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8223" w:tblpY="1265"/>
        <w:tblW w:w="3402" w:type="dxa"/>
        <w:tblCellMar>
          <w:left w:w="0" w:type="dxa"/>
          <w:right w:w="0" w:type="dxa"/>
        </w:tblCellMar>
        <w:tblLook w:val="00A0" w:firstRow="1" w:lastRow="0" w:firstColumn="1" w:lastColumn="0" w:noHBand="0" w:noVBand="0"/>
      </w:tblPr>
      <w:tblGrid>
        <w:gridCol w:w="3402"/>
      </w:tblGrid>
      <w:tr w:rsidR="00691826" w:rsidRPr="00BC18AA" w14:paraId="09CBB878" w14:textId="77777777" w:rsidTr="00BA1D7B">
        <w:tc>
          <w:tcPr>
            <w:tcW w:w="3402" w:type="dxa"/>
            <w:tcBorders>
              <w:top w:val="nil"/>
              <w:left w:val="nil"/>
              <w:bottom w:val="nil"/>
              <w:right w:val="nil"/>
            </w:tcBorders>
          </w:tcPr>
          <w:bookmarkStart w:id="0" w:name="_GoBack"/>
          <w:bookmarkEnd w:id="0"/>
          <w:p w14:paraId="09CBB870" w14:textId="77777777" w:rsidR="00AA5950" w:rsidRPr="00BC18AA" w:rsidRDefault="00BE5447" w:rsidP="00BA1D7B">
            <w:pPr>
              <w:pStyle w:val="BarclaysAddressSignposting"/>
              <w:rPr>
                <w:szCs w:val="20"/>
              </w:rPr>
            </w:pPr>
            <w:r w:rsidRPr="00BC18AA">
              <w:rPr>
                <w:szCs w:val="20"/>
              </w:rPr>
              <w:fldChar w:fldCharType="begin"/>
            </w:r>
            <w:r w:rsidRPr="00BC18AA">
              <w:rPr>
                <w:szCs w:val="20"/>
              </w:rPr>
              <w:instrText xml:space="preserve"> FILLIN  "Insert the appropriate signposting for your division in the field below. Signposting should only be used when necessary. If signposting is not required, leave the field blank and select OK."   \* MERGEFORMAT </w:instrText>
            </w:r>
            <w:r w:rsidRPr="00BC18AA">
              <w:rPr>
                <w:szCs w:val="20"/>
              </w:rPr>
              <w:fldChar w:fldCharType="end"/>
            </w:r>
          </w:p>
          <w:p w14:paraId="09CBB871" w14:textId="77777777" w:rsidR="00691826" w:rsidRPr="00BC18AA" w:rsidRDefault="00691826" w:rsidP="00BA1D7B">
            <w:pPr>
              <w:pStyle w:val="BarclaysAddressCopy"/>
              <w:rPr>
                <w:sz w:val="20"/>
                <w:szCs w:val="20"/>
              </w:rPr>
            </w:pPr>
          </w:p>
          <w:p w14:paraId="09CBB872" w14:textId="77777777" w:rsidR="00691826" w:rsidRPr="00BC18AA" w:rsidRDefault="00A32EF9" w:rsidP="00BA1D7B">
            <w:pPr>
              <w:pStyle w:val="BarclaysAddressCopy"/>
              <w:rPr>
                <w:sz w:val="20"/>
                <w:szCs w:val="20"/>
              </w:rPr>
            </w:pPr>
            <w:r w:rsidRPr="00BC18AA">
              <w:rPr>
                <w:sz w:val="20"/>
                <w:szCs w:val="20"/>
              </w:rPr>
              <w:t>Barclays PLC</w:t>
            </w:r>
          </w:p>
          <w:p w14:paraId="09CBB873" w14:textId="77777777" w:rsidR="00A32EF9" w:rsidRPr="00BC18AA" w:rsidRDefault="00A32EF9" w:rsidP="00BA1D7B">
            <w:pPr>
              <w:pStyle w:val="BarclaysAddressCopy"/>
              <w:rPr>
                <w:sz w:val="20"/>
                <w:szCs w:val="20"/>
              </w:rPr>
            </w:pPr>
            <w:r w:rsidRPr="00BC18AA">
              <w:rPr>
                <w:sz w:val="20"/>
                <w:szCs w:val="20"/>
              </w:rPr>
              <w:t>1 Churchill Place</w:t>
            </w:r>
          </w:p>
          <w:p w14:paraId="09CBB874" w14:textId="77777777" w:rsidR="00A32EF9" w:rsidRPr="00BC18AA" w:rsidRDefault="00A32EF9" w:rsidP="00BA1D7B">
            <w:pPr>
              <w:pStyle w:val="BarclaysAddressCopy"/>
              <w:rPr>
                <w:sz w:val="20"/>
                <w:szCs w:val="20"/>
              </w:rPr>
            </w:pPr>
            <w:r w:rsidRPr="00BC18AA">
              <w:rPr>
                <w:sz w:val="20"/>
                <w:szCs w:val="20"/>
              </w:rPr>
              <w:t>London</w:t>
            </w:r>
          </w:p>
          <w:p w14:paraId="09CBB875" w14:textId="77777777" w:rsidR="00A32EF9" w:rsidRPr="00BC18AA" w:rsidRDefault="00A32EF9" w:rsidP="00BA1D7B">
            <w:pPr>
              <w:pStyle w:val="BarclaysAddressCopy"/>
              <w:rPr>
                <w:sz w:val="20"/>
                <w:szCs w:val="20"/>
              </w:rPr>
            </w:pPr>
            <w:r w:rsidRPr="00BC18AA">
              <w:rPr>
                <w:sz w:val="20"/>
                <w:szCs w:val="20"/>
              </w:rPr>
              <w:t>E14 5HP</w:t>
            </w:r>
          </w:p>
          <w:p w14:paraId="09CBB876" w14:textId="77777777" w:rsidR="00691826" w:rsidRPr="00BC18AA" w:rsidRDefault="00691826" w:rsidP="00BA1D7B">
            <w:pPr>
              <w:pStyle w:val="BarclaysAddressCopy"/>
              <w:rPr>
                <w:sz w:val="20"/>
                <w:szCs w:val="20"/>
              </w:rPr>
            </w:pPr>
          </w:p>
          <w:p w14:paraId="09CBB877" w14:textId="77777777" w:rsidR="00691826" w:rsidRPr="00BC18AA" w:rsidRDefault="00691826" w:rsidP="00BA1D7B">
            <w:pPr>
              <w:pStyle w:val="BarclaysAddressCopy"/>
              <w:rPr>
                <w:sz w:val="20"/>
                <w:szCs w:val="20"/>
              </w:rPr>
            </w:pPr>
            <w:r w:rsidRPr="00BC18AA">
              <w:rPr>
                <w:sz w:val="20"/>
                <w:szCs w:val="20"/>
              </w:rPr>
              <w:t>barclays.com</w:t>
            </w:r>
          </w:p>
        </w:tc>
      </w:tr>
    </w:tbl>
    <w:p w14:paraId="09CBB879" w14:textId="77777777" w:rsidR="00A90457" w:rsidRPr="00BC18AA" w:rsidRDefault="00A90457" w:rsidP="00691826">
      <w:pPr>
        <w:pStyle w:val="BarclaysBodyCopy"/>
        <w:rPr>
          <w:sz w:val="20"/>
          <w:szCs w:val="20"/>
        </w:rPr>
      </w:pPr>
    </w:p>
    <w:p w14:paraId="09CBB87A" w14:textId="77777777" w:rsidR="00A90457" w:rsidRPr="00BC18AA" w:rsidRDefault="00A90457" w:rsidP="00691826">
      <w:pPr>
        <w:pStyle w:val="BarclaysBodyCopy"/>
        <w:rPr>
          <w:sz w:val="20"/>
          <w:szCs w:val="20"/>
        </w:rPr>
      </w:pPr>
    </w:p>
    <w:p w14:paraId="09CBB87B" w14:textId="77777777" w:rsidR="00691826" w:rsidRPr="00BC18AA" w:rsidRDefault="0099251A" w:rsidP="00691826">
      <w:pPr>
        <w:pStyle w:val="BarclaysBodyCopy"/>
        <w:rPr>
          <w:sz w:val="20"/>
          <w:szCs w:val="20"/>
        </w:rPr>
      </w:pPr>
      <w:r>
        <w:rPr>
          <w:sz w:val="20"/>
          <w:szCs w:val="20"/>
        </w:rPr>
        <w:t>19</w:t>
      </w:r>
      <w:r w:rsidR="00B66CA9">
        <w:rPr>
          <w:sz w:val="20"/>
          <w:szCs w:val="20"/>
        </w:rPr>
        <w:t xml:space="preserve"> </w:t>
      </w:r>
      <w:r w:rsidR="002D6CE7">
        <w:rPr>
          <w:sz w:val="20"/>
          <w:szCs w:val="20"/>
        </w:rPr>
        <w:t>January 2016</w:t>
      </w:r>
    </w:p>
    <w:p w14:paraId="09CBB87C" w14:textId="77777777" w:rsidR="00691826" w:rsidRPr="00BC18AA" w:rsidRDefault="00691826" w:rsidP="00691826">
      <w:pPr>
        <w:pStyle w:val="BarclaysBodyCopy"/>
        <w:rPr>
          <w:sz w:val="20"/>
          <w:szCs w:val="20"/>
        </w:rPr>
      </w:pPr>
    </w:p>
    <w:p w14:paraId="09CBB87D" w14:textId="77777777" w:rsidR="002D6CE7" w:rsidRDefault="002D6CE7" w:rsidP="00A32EF9">
      <w:pPr>
        <w:pStyle w:val="BarclaysBodyCopy"/>
        <w:rPr>
          <w:sz w:val="20"/>
          <w:szCs w:val="20"/>
        </w:rPr>
      </w:pPr>
      <w:r>
        <w:rPr>
          <w:sz w:val="20"/>
          <w:szCs w:val="20"/>
        </w:rPr>
        <w:t>Stuart Burt</w:t>
      </w:r>
    </w:p>
    <w:p w14:paraId="09CBB87E" w14:textId="77777777" w:rsidR="002D6CE7" w:rsidRDefault="002D6CE7" w:rsidP="00A32EF9">
      <w:pPr>
        <w:pStyle w:val="BarclaysBodyCopy"/>
        <w:rPr>
          <w:sz w:val="20"/>
          <w:szCs w:val="20"/>
        </w:rPr>
      </w:pPr>
      <w:r>
        <w:rPr>
          <w:sz w:val="20"/>
          <w:szCs w:val="20"/>
        </w:rPr>
        <w:t xml:space="preserve">Young Enterprise </w:t>
      </w:r>
    </w:p>
    <w:p w14:paraId="09CBB87F" w14:textId="77777777" w:rsidR="002D6CE7" w:rsidRDefault="002D6CE7" w:rsidP="00A32EF9">
      <w:pPr>
        <w:pStyle w:val="BarclaysBodyCopy"/>
        <w:rPr>
          <w:sz w:val="20"/>
          <w:szCs w:val="20"/>
        </w:rPr>
      </w:pPr>
    </w:p>
    <w:p w14:paraId="09CBB880" w14:textId="77777777" w:rsidR="002D6CE7" w:rsidRDefault="002D6CE7" w:rsidP="00A32EF9">
      <w:pPr>
        <w:pStyle w:val="BarclaysBodyCopy"/>
        <w:rPr>
          <w:sz w:val="20"/>
          <w:szCs w:val="20"/>
        </w:rPr>
      </w:pPr>
      <w:r>
        <w:rPr>
          <w:sz w:val="20"/>
          <w:szCs w:val="20"/>
        </w:rPr>
        <w:t xml:space="preserve">By email: </w:t>
      </w:r>
      <w:hyperlink r:id="rId12" w:history="1">
        <w:r w:rsidRPr="000E47F0">
          <w:rPr>
            <w:rStyle w:val="Hyperlink"/>
            <w:color w:val="auto"/>
            <w:sz w:val="20"/>
            <w:szCs w:val="20"/>
          </w:rPr>
          <w:t>stuart.burt@y-e.org.uk</w:t>
        </w:r>
      </w:hyperlink>
      <w:r w:rsidRPr="000E47F0">
        <w:rPr>
          <w:sz w:val="20"/>
          <w:szCs w:val="20"/>
        </w:rPr>
        <w:t xml:space="preserve"> </w:t>
      </w:r>
    </w:p>
    <w:p w14:paraId="09CBB881" w14:textId="77777777" w:rsidR="00A32EF9" w:rsidRDefault="00A32EF9" w:rsidP="00A32EF9">
      <w:pPr>
        <w:pStyle w:val="BarclaysBodyCopy"/>
        <w:rPr>
          <w:sz w:val="20"/>
          <w:szCs w:val="20"/>
        </w:rPr>
      </w:pPr>
    </w:p>
    <w:p w14:paraId="09CBB882" w14:textId="77777777" w:rsidR="00F45906" w:rsidRPr="00BC18AA" w:rsidRDefault="00F45906" w:rsidP="00A32EF9">
      <w:pPr>
        <w:pStyle w:val="BarclaysBodyCopy"/>
        <w:rPr>
          <w:sz w:val="20"/>
          <w:szCs w:val="20"/>
        </w:rPr>
      </w:pPr>
    </w:p>
    <w:p w14:paraId="09CBB883" w14:textId="77777777" w:rsidR="00691826" w:rsidRPr="00BC18AA" w:rsidRDefault="00A32EF9" w:rsidP="00F45906">
      <w:pPr>
        <w:pStyle w:val="BarclaysBodyCopy"/>
        <w:jc w:val="center"/>
        <w:rPr>
          <w:b/>
          <w:sz w:val="20"/>
          <w:szCs w:val="20"/>
        </w:rPr>
      </w:pPr>
      <w:r w:rsidRPr="00BC18AA">
        <w:rPr>
          <w:b/>
          <w:sz w:val="20"/>
          <w:szCs w:val="20"/>
        </w:rPr>
        <w:t xml:space="preserve">Call for evidence </w:t>
      </w:r>
      <w:r w:rsidR="002D6CE7">
        <w:rPr>
          <w:b/>
          <w:sz w:val="20"/>
          <w:szCs w:val="20"/>
        </w:rPr>
        <w:t>into the impact and effectiveness of financial education in schools across the UK</w:t>
      </w:r>
      <w:r w:rsidR="00F45906">
        <w:rPr>
          <w:b/>
          <w:sz w:val="20"/>
          <w:szCs w:val="20"/>
        </w:rPr>
        <w:t xml:space="preserve"> – response from Barclays Bank PLC</w:t>
      </w:r>
    </w:p>
    <w:p w14:paraId="09CBB884" w14:textId="77777777" w:rsidR="00A32EF9" w:rsidRDefault="00A32EF9" w:rsidP="00691826">
      <w:pPr>
        <w:pStyle w:val="BarclaysBodyCopy"/>
        <w:rPr>
          <w:sz w:val="20"/>
          <w:szCs w:val="20"/>
        </w:rPr>
      </w:pPr>
    </w:p>
    <w:p w14:paraId="09CBB885" w14:textId="77777777" w:rsidR="00F45906" w:rsidRPr="00BC18AA" w:rsidRDefault="00F45906" w:rsidP="00691826">
      <w:pPr>
        <w:pStyle w:val="BarclaysBodyCopy"/>
        <w:rPr>
          <w:sz w:val="20"/>
          <w:szCs w:val="20"/>
        </w:rPr>
      </w:pPr>
    </w:p>
    <w:p w14:paraId="09CBB886" w14:textId="77777777" w:rsidR="00691826" w:rsidRDefault="00691826" w:rsidP="00691826">
      <w:pPr>
        <w:pStyle w:val="BarclaysBodyCopy"/>
        <w:rPr>
          <w:sz w:val="20"/>
          <w:szCs w:val="20"/>
        </w:rPr>
      </w:pPr>
      <w:r w:rsidRPr="00BC18AA">
        <w:rPr>
          <w:sz w:val="20"/>
          <w:szCs w:val="20"/>
        </w:rPr>
        <w:t xml:space="preserve">Dear </w:t>
      </w:r>
      <w:r w:rsidR="00DB362A" w:rsidRPr="00BC18AA">
        <w:rPr>
          <w:sz w:val="20"/>
          <w:szCs w:val="20"/>
        </w:rPr>
        <w:t xml:space="preserve">Mr </w:t>
      </w:r>
      <w:r w:rsidR="002D6CE7">
        <w:rPr>
          <w:sz w:val="20"/>
          <w:szCs w:val="20"/>
        </w:rPr>
        <w:t>Burt</w:t>
      </w:r>
    </w:p>
    <w:p w14:paraId="09CBB887" w14:textId="77777777" w:rsidR="0012479A" w:rsidRPr="00BC18AA" w:rsidRDefault="0012479A" w:rsidP="00691826">
      <w:pPr>
        <w:pStyle w:val="BarclaysBodyCopy"/>
        <w:rPr>
          <w:sz w:val="20"/>
          <w:szCs w:val="20"/>
        </w:rPr>
      </w:pPr>
    </w:p>
    <w:p w14:paraId="09CBB888" w14:textId="77777777" w:rsidR="002D6CE7" w:rsidRDefault="00A32EF9" w:rsidP="00A32EF9">
      <w:pPr>
        <w:pStyle w:val="BarclaysBodyCopy"/>
        <w:rPr>
          <w:sz w:val="20"/>
          <w:szCs w:val="20"/>
        </w:rPr>
      </w:pPr>
      <w:r w:rsidRPr="00BC18AA">
        <w:rPr>
          <w:sz w:val="20"/>
          <w:szCs w:val="20"/>
        </w:rPr>
        <w:t>We welcome the opportunity to respond to this Call for Evidence</w:t>
      </w:r>
      <w:r w:rsidR="00C96318">
        <w:rPr>
          <w:sz w:val="20"/>
          <w:szCs w:val="20"/>
        </w:rPr>
        <w:t>.</w:t>
      </w:r>
      <w:r w:rsidR="002D6CE7">
        <w:rPr>
          <w:sz w:val="20"/>
          <w:szCs w:val="20"/>
        </w:rPr>
        <w:t xml:space="preserve"> </w:t>
      </w:r>
    </w:p>
    <w:p w14:paraId="09CBB889" w14:textId="77777777" w:rsidR="005017F8" w:rsidRDefault="005017F8" w:rsidP="00A32EF9">
      <w:pPr>
        <w:pStyle w:val="BarclaysBodyCopy"/>
        <w:rPr>
          <w:sz w:val="20"/>
          <w:szCs w:val="20"/>
        </w:rPr>
      </w:pPr>
    </w:p>
    <w:p w14:paraId="09CBB88A" w14:textId="77777777" w:rsidR="0040690B" w:rsidRPr="008D388D" w:rsidRDefault="00C96318" w:rsidP="00A32EF9">
      <w:pPr>
        <w:pStyle w:val="BarclaysBodyCopy"/>
        <w:rPr>
          <w:sz w:val="20"/>
          <w:szCs w:val="20"/>
        </w:rPr>
      </w:pPr>
      <w:r w:rsidRPr="008D388D">
        <w:rPr>
          <w:sz w:val="20"/>
          <w:szCs w:val="20"/>
        </w:rPr>
        <w:t xml:space="preserve">Improving </w:t>
      </w:r>
      <w:r w:rsidR="002D6CE7" w:rsidRPr="008D388D">
        <w:rPr>
          <w:sz w:val="20"/>
          <w:szCs w:val="20"/>
        </w:rPr>
        <w:t xml:space="preserve">the financial capability </w:t>
      </w:r>
      <w:r w:rsidRPr="008D388D">
        <w:rPr>
          <w:sz w:val="20"/>
          <w:szCs w:val="20"/>
        </w:rPr>
        <w:t xml:space="preserve">and the employment outcomes of all young people is of real importance to Barclays. Ensuring that no one is left behind is central to </w:t>
      </w:r>
      <w:r w:rsidR="00C9217B">
        <w:rPr>
          <w:sz w:val="20"/>
          <w:szCs w:val="20"/>
        </w:rPr>
        <w:t xml:space="preserve">how Barclays </w:t>
      </w:r>
      <w:r w:rsidRPr="008D388D">
        <w:rPr>
          <w:sz w:val="20"/>
          <w:szCs w:val="20"/>
        </w:rPr>
        <w:t>approach</w:t>
      </w:r>
      <w:r w:rsidR="00C9217B">
        <w:rPr>
          <w:sz w:val="20"/>
          <w:szCs w:val="20"/>
        </w:rPr>
        <w:t>es</w:t>
      </w:r>
      <w:r w:rsidRPr="008D388D">
        <w:rPr>
          <w:sz w:val="20"/>
          <w:szCs w:val="20"/>
        </w:rPr>
        <w:t xml:space="preserve"> innovation, accessibility, recruitment and citizenship. We understand our role </w:t>
      </w:r>
      <w:r w:rsidR="00BF20B8" w:rsidRPr="008D388D">
        <w:rPr>
          <w:sz w:val="20"/>
          <w:szCs w:val="20"/>
        </w:rPr>
        <w:t xml:space="preserve">is one of both </w:t>
      </w:r>
      <w:r w:rsidRPr="008D388D">
        <w:rPr>
          <w:sz w:val="20"/>
          <w:szCs w:val="20"/>
        </w:rPr>
        <w:t>a major employer in the UK</w:t>
      </w:r>
      <w:r w:rsidR="00BF20B8" w:rsidRPr="008D388D">
        <w:rPr>
          <w:sz w:val="20"/>
          <w:szCs w:val="20"/>
        </w:rPr>
        <w:t xml:space="preserve"> and a bank supporting the financial transactions and accounts of over 16 million personal account customers. </w:t>
      </w:r>
    </w:p>
    <w:p w14:paraId="09CBB88B" w14:textId="77777777" w:rsidR="0040690B" w:rsidRPr="008D388D" w:rsidRDefault="0040690B" w:rsidP="00A32EF9">
      <w:pPr>
        <w:pStyle w:val="BarclaysBodyCopy"/>
        <w:rPr>
          <w:sz w:val="20"/>
          <w:szCs w:val="20"/>
        </w:rPr>
      </w:pPr>
    </w:p>
    <w:p w14:paraId="09CBB88C" w14:textId="77777777" w:rsidR="0012479A" w:rsidRPr="008D388D" w:rsidRDefault="00C96318" w:rsidP="00A32EF9">
      <w:pPr>
        <w:pStyle w:val="BarclaysBodyCopy"/>
        <w:rPr>
          <w:sz w:val="20"/>
          <w:szCs w:val="20"/>
        </w:rPr>
      </w:pPr>
      <w:r w:rsidRPr="008D388D">
        <w:rPr>
          <w:sz w:val="20"/>
          <w:szCs w:val="20"/>
        </w:rPr>
        <w:t xml:space="preserve">We are keen to </w:t>
      </w:r>
      <w:r w:rsidR="00BF20B8" w:rsidRPr="008D388D">
        <w:rPr>
          <w:sz w:val="20"/>
          <w:szCs w:val="20"/>
        </w:rPr>
        <w:t>not only state the case for financial education</w:t>
      </w:r>
      <w:r w:rsidR="009703A0" w:rsidRPr="008D388D">
        <w:rPr>
          <w:sz w:val="20"/>
          <w:szCs w:val="20"/>
        </w:rPr>
        <w:t xml:space="preserve"> as we do in submissions such as this</w:t>
      </w:r>
      <w:r w:rsidR="00BF20B8" w:rsidRPr="008D388D">
        <w:rPr>
          <w:sz w:val="20"/>
          <w:szCs w:val="20"/>
        </w:rPr>
        <w:t xml:space="preserve">, but </w:t>
      </w:r>
      <w:r w:rsidR="009703A0" w:rsidRPr="008D388D">
        <w:rPr>
          <w:sz w:val="20"/>
          <w:szCs w:val="20"/>
        </w:rPr>
        <w:t xml:space="preserve">to </w:t>
      </w:r>
      <w:r w:rsidRPr="008D388D">
        <w:rPr>
          <w:sz w:val="20"/>
          <w:szCs w:val="20"/>
        </w:rPr>
        <w:t xml:space="preserve">provide </w:t>
      </w:r>
      <w:r w:rsidR="0012479A" w:rsidRPr="008D388D">
        <w:rPr>
          <w:sz w:val="20"/>
          <w:szCs w:val="20"/>
        </w:rPr>
        <w:t xml:space="preserve">extensive free </w:t>
      </w:r>
      <w:r w:rsidR="002D6CE7" w:rsidRPr="008D388D">
        <w:rPr>
          <w:sz w:val="20"/>
          <w:szCs w:val="20"/>
        </w:rPr>
        <w:t xml:space="preserve">content, </w:t>
      </w:r>
      <w:r w:rsidR="0012479A" w:rsidRPr="008D388D">
        <w:rPr>
          <w:sz w:val="20"/>
          <w:szCs w:val="20"/>
        </w:rPr>
        <w:t xml:space="preserve">education </w:t>
      </w:r>
      <w:r w:rsidR="002D6CE7" w:rsidRPr="008D388D">
        <w:rPr>
          <w:sz w:val="20"/>
          <w:szCs w:val="20"/>
        </w:rPr>
        <w:t xml:space="preserve">frameworks, </w:t>
      </w:r>
      <w:r w:rsidR="0012479A" w:rsidRPr="008D388D">
        <w:rPr>
          <w:sz w:val="20"/>
          <w:szCs w:val="20"/>
        </w:rPr>
        <w:t xml:space="preserve">and in person support to making the teaching of financial </w:t>
      </w:r>
      <w:r w:rsidR="00BF20B8" w:rsidRPr="008D388D">
        <w:rPr>
          <w:sz w:val="20"/>
          <w:szCs w:val="20"/>
        </w:rPr>
        <w:t xml:space="preserve">capability </w:t>
      </w:r>
      <w:r w:rsidR="0012479A" w:rsidRPr="008D388D">
        <w:rPr>
          <w:sz w:val="20"/>
          <w:szCs w:val="20"/>
        </w:rPr>
        <w:t xml:space="preserve">and employability skills as easy as possible </w:t>
      </w:r>
      <w:r w:rsidR="009703A0" w:rsidRPr="008D388D">
        <w:rPr>
          <w:sz w:val="20"/>
          <w:szCs w:val="20"/>
        </w:rPr>
        <w:t xml:space="preserve">and to </w:t>
      </w:r>
      <w:r w:rsidR="0012479A" w:rsidRPr="008D388D">
        <w:rPr>
          <w:sz w:val="20"/>
          <w:szCs w:val="20"/>
        </w:rPr>
        <w:t>enhance learning outcomes</w:t>
      </w:r>
      <w:r w:rsidR="00BF20B8" w:rsidRPr="008D388D">
        <w:rPr>
          <w:sz w:val="20"/>
          <w:szCs w:val="20"/>
        </w:rPr>
        <w:t>.</w:t>
      </w:r>
    </w:p>
    <w:p w14:paraId="09CBB88D" w14:textId="77777777" w:rsidR="00BF20B8" w:rsidRPr="008D388D" w:rsidRDefault="00BF20B8" w:rsidP="00A32EF9">
      <w:pPr>
        <w:pStyle w:val="BarclaysBodyCopy"/>
        <w:rPr>
          <w:sz w:val="20"/>
          <w:szCs w:val="20"/>
        </w:rPr>
      </w:pPr>
    </w:p>
    <w:p w14:paraId="09CBB88E" w14:textId="77777777" w:rsidR="00B00A72" w:rsidRDefault="00BF20B8" w:rsidP="00A32EF9">
      <w:pPr>
        <w:pStyle w:val="BarclaysBodyCopy"/>
        <w:rPr>
          <w:sz w:val="20"/>
          <w:szCs w:val="20"/>
        </w:rPr>
      </w:pPr>
      <w:r w:rsidRPr="008D388D">
        <w:rPr>
          <w:sz w:val="20"/>
          <w:szCs w:val="20"/>
        </w:rPr>
        <w:t xml:space="preserve">Barclays has </w:t>
      </w:r>
      <w:r w:rsidR="00597BE6">
        <w:rPr>
          <w:sz w:val="20"/>
          <w:szCs w:val="20"/>
        </w:rPr>
        <w:t xml:space="preserve">a long history in </w:t>
      </w:r>
      <w:r w:rsidR="009703A0" w:rsidRPr="008D388D">
        <w:rPr>
          <w:sz w:val="20"/>
          <w:szCs w:val="20"/>
        </w:rPr>
        <w:t xml:space="preserve">leading, funding and supporting </w:t>
      </w:r>
      <w:r w:rsidR="008D388D" w:rsidRPr="008D388D">
        <w:rPr>
          <w:sz w:val="20"/>
          <w:szCs w:val="20"/>
        </w:rPr>
        <w:t xml:space="preserve">a significant number </w:t>
      </w:r>
      <w:r w:rsidR="008D388D">
        <w:rPr>
          <w:sz w:val="20"/>
          <w:szCs w:val="20"/>
        </w:rPr>
        <w:t xml:space="preserve">of </w:t>
      </w:r>
      <w:r w:rsidR="008D388D" w:rsidRPr="008D388D">
        <w:rPr>
          <w:sz w:val="20"/>
          <w:szCs w:val="20"/>
        </w:rPr>
        <w:t>activities</w:t>
      </w:r>
      <w:r w:rsidR="009703A0" w:rsidRPr="008D388D">
        <w:rPr>
          <w:sz w:val="20"/>
          <w:szCs w:val="20"/>
        </w:rPr>
        <w:t xml:space="preserve"> to improve the financial education of young people over the last decade. </w:t>
      </w:r>
      <w:r w:rsidR="00C550D9">
        <w:rPr>
          <w:sz w:val="20"/>
          <w:szCs w:val="20"/>
        </w:rPr>
        <w:t>Barclays financial support for this sector since 2010 alone runs into</w:t>
      </w:r>
      <w:r w:rsidR="00E01E4D">
        <w:rPr>
          <w:sz w:val="20"/>
          <w:szCs w:val="20"/>
        </w:rPr>
        <w:t xml:space="preserve"> the tens of millions of pounds through programmes including </w:t>
      </w:r>
      <w:r w:rsidR="00C9217B">
        <w:rPr>
          <w:sz w:val="20"/>
          <w:szCs w:val="20"/>
        </w:rPr>
        <w:t xml:space="preserve">LifeSkills, </w:t>
      </w:r>
      <w:r w:rsidR="00E01E4D">
        <w:rPr>
          <w:sz w:val="20"/>
          <w:szCs w:val="20"/>
        </w:rPr>
        <w:t>Horizons, Barclays Money Skills and pfeg My Money Week.</w:t>
      </w:r>
    </w:p>
    <w:p w14:paraId="09CBB88F" w14:textId="77777777" w:rsidR="00B00A72" w:rsidRDefault="00B00A72" w:rsidP="00A32EF9">
      <w:pPr>
        <w:pStyle w:val="BarclaysBodyCopy"/>
        <w:rPr>
          <w:sz w:val="20"/>
          <w:szCs w:val="20"/>
        </w:rPr>
      </w:pPr>
    </w:p>
    <w:p w14:paraId="09CBB890" w14:textId="77777777" w:rsidR="00BF20B8" w:rsidRPr="008D388D" w:rsidRDefault="00B00A72" w:rsidP="00A32EF9">
      <w:pPr>
        <w:pStyle w:val="BarclaysBodyCopy"/>
        <w:rPr>
          <w:sz w:val="20"/>
          <w:szCs w:val="20"/>
        </w:rPr>
      </w:pPr>
      <w:r>
        <w:rPr>
          <w:sz w:val="20"/>
          <w:szCs w:val="20"/>
        </w:rPr>
        <w:t>This</w:t>
      </w:r>
      <w:r w:rsidR="009703A0" w:rsidRPr="008D388D">
        <w:rPr>
          <w:sz w:val="20"/>
          <w:szCs w:val="20"/>
        </w:rPr>
        <w:t xml:space="preserve"> response</w:t>
      </w:r>
      <w:r w:rsidR="006937CD" w:rsidRPr="008D388D">
        <w:rPr>
          <w:sz w:val="20"/>
          <w:szCs w:val="20"/>
        </w:rPr>
        <w:t xml:space="preserve"> focuses on our most recent evidence </w:t>
      </w:r>
      <w:r w:rsidR="003C3340" w:rsidRPr="008D388D">
        <w:rPr>
          <w:sz w:val="20"/>
          <w:szCs w:val="20"/>
        </w:rPr>
        <w:t xml:space="preserve">limited to programme delivery within education settings </w:t>
      </w:r>
      <w:r w:rsidR="006937CD" w:rsidRPr="008D388D">
        <w:rPr>
          <w:sz w:val="20"/>
          <w:szCs w:val="20"/>
        </w:rPr>
        <w:t>but we would be happy to share any additional details or background</w:t>
      </w:r>
      <w:r>
        <w:rPr>
          <w:sz w:val="20"/>
          <w:szCs w:val="20"/>
        </w:rPr>
        <w:t xml:space="preserve"> relating to other settings or product offerings</w:t>
      </w:r>
      <w:r w:rsidR="006937CD" w:rsidRPr="008D388D">
        <w:rPr>
          <w:sz w:val="20"/>
          <w:szCs w:val="20"/>
        </w:rPr>
        <w:t>.</w:t>
      </w:r>
      <w:r w:rsidR="009703A0" w:rsidRPr="008D388D">
        <w:rPr>
          <w:sz w:val="20"/>
          <w:szCs w:val="20"/>
        </w:rPr>
        <w:t xml:space="preserve">  </w:t>
      </w:r>
    </w:p>
    <w:p w14:paraId="09CBB891" w14:textId="77777777" w:rsidR="0012479A" w:rsidRDefault="0012479A" w:rsidP="00A32EF9">
      <w:pPr>
        <w:pStyle w:val="BarclaysBodyCopy"/>
        <w:rPr>
          <w:i/>
          <w:color w:val="FF0000"/>
          <w:sz w:val="20"/>
          <w:szCs w:val="20"/>
        </w:rPr>
      </w:pPr>
    </w:p>
    <w:p w14:paraId="09CBB892" w14:textId="77777777" w:rsidR="002D6CE7" w:rsidRDefault="002D6CE7" w:rsidP="002D6CE7">
      <w:pPr>
        <w:pStyle w:val="Default"/>
      </w:pPr>
    </w:p>
    <w:p w14:paraId="09CBB893" w14:textId="77777777" w:rsidR="002D6CE7" w:rsidRDefault="00C80CAF" w:rsidP="00C80CAF">
      <w:pPr>
        <w:pStyle w:val="Default"/>
        <w:rPr>
          <w:rFonts w:ascii="Expert Sans Regular" w:hAnsi="Expert Sans Regular"/>
          <w:sz w:val="20"/>
          <w:szCs w:val="20"/>
          <w:u w:val="single"/>
        </w:rPr>
      </w:pPr>
      <w:r>
        <w:rPr>
          <w:rFonts w:ascii="Expert Sans Regular" w:hAnsi="Expert Sans Regular"/>
          <w:sz w:val="20"/>
          <w:szCs w:val="20"/>
          <w:u w:val="single"/>
        </w:rPr>
        <w:t xml:space="preserve">Q1. </w:t>
      </w:r>
      <w:r w:rsidR="002D6CE7" w:rsidRPr="002D6CE7">
        <w:rPr>
          <w:rFonts w:ascii="Expert Sans Regular" w:hAnsi="Expert Sans Regular"/>
          <w:sz w:val="20"/>
          <w:szCs w:val="20"/>
          <w:u w:val="single"/>
        </w:rPr>
        <w:t xml:space="preserve">How does your organisation support financial education for young people, in particular within schools? </w:t>
      </w:r>
    </w:p>
    <w:p w14:paraId="09CBB894" w14:textId="77777777" w:rsidR="00FA615C" w:rsidRDefault="00FA615C" w:rsidP="00FA615C">
      <w:pPr>
        <w:pStyle w:val="Default"/>
        <w:ind w:left="720"/>
        <w:rPr>
          <w:rFonts w:ascii="Expert Sans Regular" w:hAnsi="Expert Sans Regular"/>
          <w:sz w:val="20"/>
          <w:szCs w:val="20"/>
          <w:u w:val="single"/>
        </w:rPr>
      </w:pPr>
    </w:p>
    <w:p w14:paraId="09CBB895" w14:textId="77777777" w:rsidR="00FF165A" w:rsidRPr="00597BE6" w:rsidRDefault="008D7068" w:rsidP="0091777F">
      <w:pPr>
        <w:pStyle w:val="Default"/>
        <w:numPr>
          <w:ilvl w:val="0"/>
          <w:numId w:val="49"/>
        </w:numPr>
        <w:rPr>
          <w:rFonts w:ascii="Expert Sans Regular" w:hAnsi="Expert Sans Regular"/>
          <w:sz w:val="20"/>
          <w:szCs w:val="20"/>
        </w:rPr>
      </w:pPr>
      <w:r w:rsidRPr="00597BE6">
        <w:rPr>
          <w:rFonts w:ascii="Expert Sans Regular" w:hAnsi="Expert Sans Regular"/>
          <w:sz w:val="20"/>
          <w:szCs w:val="20"/>
        </w:rPr>
        <w:t>LifeSkills</w:t>
      </w:r>
      <w:r w:rsidR="0099251A">
        <w:rPr>
          <w:rStyle w:val="FootnoteReference"/>
          <w:rFonts w:ascii="Expert Sans Regular" w:hAnsi="Expert Sans Regular"/>
          <w:sz w:val="20"/>
          <w:szCs w:val="20"/>
        </w:rPr>
        <w:footnoteReference w:id="1"/>
      </w:r>
      <w:r w:rsidRPr="00597BE6">
        <w:rPr>
          <w:rFonts w:ascii="Expert Sans Regular" w:hAnsi="Expert Sans Regular"/>
          <w:sz w:val="20"/>
          <w:szCs w:val="20"/>
        </w:rPr>
        <w:t xml:space="preserve"> is Barclays flagship employability programme</w:t>
      </w:r>
      <w:r w:rsidR="0099251A">
        <w:rPr>
          <w:rFonts w:ascii="Expert Sans Regular" w:hAnsi="Expert Sans Regular"/>
          <w:sz w:val="20"/>
          <w:szCs w:val="20"/>
        </w:rPr>
        <w:t xml:space="preserve"> which includes financial education content as a core component</w:t>
      </w:r>
      <w:r w:rsidRPr="00597BE6">
        <w:rPr>
          <w:rFonts w:ascii="Expert Sans Regular" w:hAnsi="Expert Sans Regular"/>
          <w:sz w:val="20"/>
          <w:szCs w:val="20"/>
        </w:rPr>
        <w:t xml:space="preserve">. The motivation behind the programme is to create a better future for all young people.  LifeSkills aims to ensure no young person is left behind by equipping them with the key skills needed in the future, boosting our economy and supporting our society.  Aimed at 11-24 year olds, </w:t>
      </w:r>
      <w:r w:rsidR="00B00A72" w:rsidRPr="00597BE6">
        <w:rPr>
          <w:rFonts w:ascii="Expert Sans Regular" w:hAnsi="Expert Sans Regular"/>
          <w:sz w:val="20"/>
          <w:szCs w:val="20"/>
        </w:rPr>
        <w:t xml:space="preserve">materials are available for young people, teachers, educators (for example youth group leaders) and parents. </w:t>
      </w:r>
      <w:r w:rsidR="007B0732" w:rsidRPr="00597BE6">
        <w:rPr>
          <w:rFonts w:ascii="Expert Sans Regular" w:hAnsi="Expert Sans Regular"/>
          <w:sz w:val="20"/>
          <w:szCs w:val="20"/>
        </w:rPr>
        <w:t xml:space="preserve"> </w:t>
      </w:r>
      <w:r w:rsidR="00B00A72" w:rsidRPr="00597BE6">
        <w:rPr>
          <w:rFonts w:ascii="Expert Sans Regular" w:hAnsi="Expert Sans Regular"/>
          <w:sz w:val="20"/>
          <w:szCs w:val="20"/>
        </w:rPr>
        <w:t xml:space="preserve">Since launch in Spring 2013, more than 1.8 million young people have participated in the programme, with over 70 % of UK secondary </w:t>
      </w:r>
      <w:r w:rsidR="00B00A72" w:rsidRPr="00597BE6">
        <w:rPr>
          <w:rFonts w:ascii="Expert Sans Regular" w:hAnsi="Expert Sans Regular"/>
          <w:sz w:val="20"/>
          <w:szCs w:val="20"/>
        </w:rPr>
        <w:lastRenderedPageBreak/>
        <w:t>schools and 24,000 educators registered.</w:t>
      </w:r>
      <w:r w:rsidR="007B0732" w:rsidRPr="00597BE6">
        <w:rPr>
          <w:rFonts w:ascii="Expert Sans Regular" w:hAnsi="Expert Sans Regular"/>
          <w:sz w:val="20"/>
          <w:szCs w:val="20"/>
        </w:rPr>
        <w:t xml:space="preserve"> </w:t>
      </w:r>
      <w:r w:rsidR="00597BE6" w:rsidRPr="00597BE6">
        <w:rPr>
          <w:rFonts w:ascii="Expert Sans Regular" w:hAnsi="Expert Sans Regular"/>
          <w:sz w:val="20"/>
          <w:szCs w:val="20"/>
        </w:rPr>
        <w:t>Barclays also has financial education resources created in partnership with well-respected national charities such as pfeg, Action for Children and the National Youth Agency. Whilst the</w:t>
      </w:r>
      <w:r w:rsidR="0099251A">
        <w:rPr>
          <w:rFonts w:ascii="Expert Sans Regular" w:hAnsi="Expert Sans Regular"/>
          <w:sz w:val="20"/>
          <w:szCs w:val="20"/>
        </w:rPr>
        <w:t>se</w:t>
      </w:r>
      <w:r w:rsidR="00597BE6" w:rsidRPr="00597BE6">
        <w:rPr>
          <w:rFonts w:ascii="Expert Sans Regular" w:hAnsi="Expert Sans Regular"/>
          <w:sz w:val="20"/>
          <w:szCs w:val="20"/>
        </w:rPr>
        <w:t xml:space="preserve"> resources are </w:t>
      </w:r>
      <w:r w:rsidR="0099251A">
        <w:rPr>
          <w:rFonts w:ascii="Expert Sans Regular" w:hAnsi="Expert Sans Regular"/>
          <w:sz w:val="20"/>
          <w:szCs w:val="20"/>
        </w:rPr>
        <w:t xml:space="preserve">also </w:t>
      </w:r>
      <w:r w:rsidR="00597BE6" w:rsidRPr="00597BE6">
        <w:rPr>
          <w:rFonts w:ascii="Expert Sans Regular" w:hAnsi="Expert Sans Regular"/>
          <w:sz w:val="20"/>
          <w:szCs w:val="20"/>
        </w:rPr>
        <w:t xml:space="preserve">focused on financial skills, they are tailored to different </w:t>
      </w:r>
      <w:r w:rsidR="00597BE6">
        <w:rPr>
          <w:rFonts w:ascii="Expert Sans Regular" w:hAnsi="Expert Sans Regular"/>
          <w:sz w:val="20"/>
          <w:szCs w:val="20"/>
        </w:rPr>
        <w:t xml:space="preserve">groups, some of which may </w:t>
      </w:r>
      <w:r w:rsidR="00597BE6" w:rsidRPr="00597BE6">
        <w:rPr>
          <w:rFonts w:ascii="Expert Sans Regular" w:hAnsi="Expert Sans Regular"/>
          <w:sz w:val="20"/>
          <w:szCs w:val="20"/>
        </w:rPr>
        <w:t>require additional support</w:t>
      </w:r>
      <w:r w:rsidR="00597BE6">
        <w:rPr>
          <w:rFonts w:ascii="Expert Sans Regular" w:hAnsi="Expert Sans Regular"/>
          <w:sz w:val="20"/>
          <w:szCs w:val="20"/>
        </w:rPr>
        <w:t xml:space="preserve">. These include primary school children, </w:t>
      </w:r>
      <w:r w:rsidR="00597BE6" w:rsidRPr="00597BE6">
        <w:rPr>
          <w:rFonts w:ascii="Expert Sans Regular" w:hAnsi="Expert Sans Regular"/>
          <w:sz w:val="20"/>
          <w:szCs w:val="20"/>
        </w:rPr>
        <w:t>young people in the justice system, young people with learning difficulties and young people from acutely disadvantaged areas.  These are free resources available to all to download and use.</w:t>
      </w:r>
    </w:p>
    <w:p w14:paraId="09CBB896" w14:textId="77777777" w:rsidR="00484E11" w:rsidRDefault="00484E11" w:rsidP="00484E11">
      <w:pPr>
        <w:pStyle w:val="Default"/>
        <w:ind w:left="720"/>
        <w:rPr>
          <w:rFonts w:ascii="Expert Sans Regular" w:hAnsi="Expert Sans Regular"/>
          <w:sz w:val="20"/>
          <w:szCs w:val="20"/>
        </w:rPr>
      </w:pPr>
    </w:p>
    <w:p w14:paraId="09CBB897" w14:textId="77777777" w:rsidR="00C9217B" w:rsidRDefault="00B00A72" w:rsidP="00C9217B">
      <w:pPr>
        <w:pStyle w:val="Default"/>
        <w:numPr>
          <w:ilvl w:val="0"/>
          <w:numId w:val="49"/>
        </w:numPr>
        <w:rPr>
          <w:rFonts w:ascii="Expert Sans Regular" w:hAnsi="Expert Sans Regular"/>
          <w:sz w:val="20"/>
          <w:szCs w:val="20"/>
        </w:rPr>
      </w:pPr>
      <w:r>
        <w:rPr>
          <w:rFonts w:ascii="Expert Sans Regular" w:hAnsi="Expert Sans Regular"/>
          <w:sz w:val="20"/>
          <w:szCs w:val="20"/>
        </w:rPr>
        <w:t>T</w:t>
      </w:r>
      <w:r w:rsidR="008D7068" w:rsidRPr="00F0374E">
        <w:rPr>
          <w:rFonts w:ascii="Expert Sans Regular" w:hAnsi="Expert Sans Regular"/>
          <w:sz w:val="20"/>
          <w:szCs w:val="20"/>
        </w:rPr>
        <w:t>here are three areas of learning content</w:t>
      </w:r>
      <w:r w:rsidR="00484E11">
        <w:rPr>
          <w:rFonts w:ascii="Expert Sans Regular" w:hAnsi="Expert Sans Regular"/>
          <w:sz w:val="20"/>
          <w:szCs w:val="20"/>
        </w:rPr>
        <w:t xml:space="preserve"> included within LifeSkills</w:t>
      </w:r>
      <w:r w:rsidR="008D7068" w:rsidRPr="00F0374E">
        <w:rPr>
          <w:rFonts w:ascii="Expert Sans Regular" w:hAnsi="Expert Sans Regular"/>
          <w:sz w:val="20"/>
          <w:szCs w:val="20"/>
        </w:rPr>
        <w:t>. These are people skills; work skills and money skills. This submission only highlights the money skills element.</w:t>
      </w:r>
      <w:r w:rsidR="0091777F">
        <w:rPr>
          <w:rFonts w:ascii="Expert Sans Regular" w:hAnsi="Expert Sans Regular"/>
          <w:sz w:val="20"/>
          <w:szCs w:val="20"/>
        </w:rPr>
        <w:t xml:space="preserve"> </w:t>
      </w:r>
      <w:r w:rsidR="00711EF4" w:rsidRPr="00F0374E">
        <w:rPr>
          <w:rFonts w:ascii="Expert Sans Regular" w:hAnsi="Expert Sans Regular"/>
          <w:sz w:val="20"/>
          <w:szCs w:val="20"/>
        </w:rPr>
        <w:t xml:space="preserve">The programme </w:t>
      </w:r>
      <w:r w:rsidR="00F0374E">
        <w:rPr>
          <w:rFonts w:ascii="Expert Sans Regular" w:hAnsi="Expert Sans Regular"/>
          <w:sz w:val="20"/>
          <w:szCs w:val="20"/>
        </w:rPr>
        <w:t xml:space="preserve">provides </w:t>
      </w:r>
      <w:r w:rsidR="00711EF4" w:rsidRPr="00F0374E">
        <w:rPr>
          <w:rFonts w:ascii="Expert Sans Regular" w:hAnsi="Expert Sans Regular"/>
          <w:sz w:val="20"/>
          <w:szCs w:val="20"/>
        </w:rPr>
        <w:t>content in a number of ways to reinforce learning, meet different learning needs and the preferences of educators and influencers.</w:t>
      </w:r>
      <w:r w:rsidR="007B0732">
        <w:rPr>
          <w:rFonts w:ascii="Expert Sans Regular" w:hAnsi="Expert Sans Regular"/>
          <w:sz w:val="20"/>
          <w:szCs w:val="20"/>
        </w:rPr>
        <w:t xml:space="preserve"> </w:t>
      </w:r>
      <w:r w:rsidR="00F0374E">
        <w:rPr>
          <w:rFonts w:ascii="Expert Sans Regular" w:hAnsi="Expert Sans Regular"/>
          <w:sz w:val="20"/>
          <w:szCs w:val="20"/>
        </w:rPr>
        <w:t xml:space="preserve">LifeSkills </w:t>
      </w:r>
      <w:r w:rsidR="0099251A">
        <w:rPr>
          <w:rFonts w:ascii="Expert Sans Regular" w:hAnsi="Expert Sans Regular"/>
          <w:sz w:val="20"/>
          <w:szCs w:val="20"/>
        </w:rPr>
        <w:t>m</w:t>
      </w:r>
      <w:r w:rsidR="00F0374E">
        <w:rPr>
          <w:rFonts w:ascii="Expert Sans Regular" w:hAnsi="Expert Sans Regular"/>
          <w:sz w:val="20"/>
          <w:szCs w:val="20"/>
        </w:rPr>
        <w:t xml:space="preserve">oney </w:t>
      </w:r>
      <w:r w:rsidR="0099251A">
        <w:rPr>
          <w:rFonts w:ascii="Expert Sans Regular" w:hAnsi="Expert Sans Regular"/>
          <w:sz w:val="20"/>
          <w:szCs w:val="20"/>
        </w:rPr>
        <w:t>s</w:t>
      </w:r>
      <w:r w:rsidR="00F0374E">
        <w:rPr>
          <w:rFonts w:ascii="Expert Sans Regular" w:hAnsi="Expert Sans Regular"/>
          <w:sz w:val="20"/>
          <w:szCs w:val="20"/>
        </w:rPr>
        <w:t>kills content helps students learn to manage their money now, and identify good financial habits for the future.</w:t>
      </w:r>
      <w:r w:rsidR="007B0732">
        <w:rPr>
          <w:rFonts w:ascii="Expert Sans Regular" w:hAnsi="Expert Sans Regular"/>
          <w:sz w:val="20"/>
          <w:szCs w:val="20"/>
        </w:rPr>
        <w:t xml:space="preserve"> </w:t>
      </w:r>
      <w:r w:rsidR="00C550D9">
        <w:rPr>
          <w:rFonts w:ascii="Expert Sans Regular" w:hAnsi="Expert Sans Regular"/>
          <w:sz w:val="20"/>
          <w:szCs w:val="20"/>
        </w:rPr>
        <w:t>Content covers s</w:t>
      </w:r>
      <w:r w:rsidR="00C26FAD">
        <w:rPr>
          <w:rFonts w:ascii="Expert Sans Regular" w:hAnsi="Expert Sans Regular"/>
          <w:sz w:val="20"/>
          <w:szCs w:val="20"/>
        </w:rPr>
        <w:t>ix areas of financial education and seeks to improve confidence, knowledge and</w:t>
      </w:r>
      <w:r w:rsidR="00C9217B">
        <w:rPr>
          <w:rFonts w:ascii="Expert Sans Regular" w:hAnsi="Expert Sans Regular"/>
          <w:sz w:val="20"/>
          <w:szCs w:val="20"/>
        </w:rPr>
        <w:t xml:space="preserve"> behaviours</w:t>
      </w:r>
      <w:r w:rsidR="00C26FAD">
        <w:rPr>
          <w:rFonts w:ascii="Expert Sans Regular" w:hAnsi="Expert Sans Regular"/>
          <w:sz w:val="20"/>
          <w:szCs w:val="20"/>
        </w:rPr>
        <w:t>.</w:t>
      </w:r>
    </w:p>
    <w:p w14:paraId="09CBB898" w14:textId="77777777" w:rsidR="00C9217B" w:rsidRDefault="00C9217B" w:rsidP="00C9217B">
      <w:pPr>
        <w:pStyle w:val="ListParagraph"/>
        <w:rPr>
          <w:sz w:val="20"/>
          <w:szCs w:val="20"/>
        </w:rPr>
      </w:pPr>
    </w:p>
    <w:p w14:paraId="09CBB899" w14:textId="77777777" w:rsidR="00C550D9" w:rsidRPr="00C9217B" w:rsidRDefault="00C26FAD" w:rsidP="00C9217B">
      <w:pPr>
        <w:pStyle w:val="Default"/>
        <w:ind w:left="720"/>
        <w:rPr>
          <w:rFonts w:ascii="Expert Sans Regular" w:hAnsi="Expert Sans Regular"/>
          <w:sz w:val="20"/>
          <w:szCs w:val="20"/>
        </w:rPr>
      </w:pPr>
      <w:r w:rsidRPr="00C9217B">
        <w:rPr>
          <w:rFonts w:ascii="Expert Sans Regular" w:hAnsi="Expert Sans Regular"/>
          <w:sz w:val="20"/>
          <w:szCs w:val="20"/>
        </w:rPr>
        <w:t xml:space="preserve"> These are:</w:t>
      </w:r>
    </w:p>
    <w:p w14:paraId="09CBB89A" w14:textId="77777777" w:rsidR="007B0732" w:rsidRDefault="007B0732" w:rsidP="002A44A1">
      <w:pPr>
        <w:pStyle w:val="Default"/>
        <w:rPr>
          <w:rFonts w:ascii="Expert Sans Regular" w:hAnsi="Expert Sans Regular"/>
          <w:sz w:val="20"/>
          <w:szCs w:val="20"/>
        </w:rPr>
      </w:pPr>
    </w:p>
    <w:p w14:paraId="09CBB89B" w14:textId="77777777" w:rsidR="00C550D9" w:rsidRDefault="00C550D9" w:rsidP="002A44A1">
      <w:pPr>
        <w:pStyle w:val="Default"/>
        <w:numPr>
          <w:ilvl w:val="0"/>
          <w:numId w:val="37"/>
        </w:numPr>
        <w:rPr>
          <w:rFonts w:ascii="Expert Sans Regular" w:hAnsi="Expert Sans Regular"/>
          <w:sz w:val="20"/>
          <w:szCs w:val="20"/>
        </w:rPr>
      </w:pPr>
      <w:r>
        <w:rPr>
          <w:rFonts w:ascii="Expert Sans Regular" w:hAnsi="Expert Sans Regular"/>
          <w:sz w:val="20"/>
          <w:szCs w:val="20"/>
        </w:rPr>
        <w:t>Attitudes to money</w:t>
      </w:r>
    </w:p>
    <w:p w14:paraId="09CBB89C" w14:textId="77777777" w:rsidR="00C550D9" w:rsidRDefault="00C550D9" w:rsidP="002A44A1">
      <w:pPr>
        <w:pStyle w:val="Default"/>
        <w:numPr>
          <w:ilvl w:val="0"/>
          <w:numId w:val="37"/>
        </w:numPr>
        <w:rPr>
          <w:rFonts w:ascii="Expert Sans Regular" w:hAnsi="Expert Sans Regular"/>
          <w:sz w:val="20"/>
          <w:szCs w:val="20"/>
        </w:rPr>
      </w:pPr>
      <w:r>
        <w:rPr>
          <w:rFonts w:ascii="Expert Sans Regular" w:hAnsi="Expert Sans Regular"/>
          <w:sz w:val="20"/>
          <w:szCs w:val="20"/>
        </w:rPr>
        <w:t>Making ends meet</w:t>
      </w:r>
    </w:p>
    <w:p w14:paraId="09CBB89D" w14:textId="77777777" w:rsidR="00C550D9" w:rsidRDefault="00C550D9" w:rsidP="002A44A1">
      <w:pPr>
        <w:pStyle w:val="Default"/>
        <w:numPr>
          <w:ilvl w:val="0"/>
          <w:numId w:val="37"/>
        </w:numPr>
        <w:rPr>
          <w:rFonts w:ascii="Expert Sans Regular" w:hAnsi="Expert Sans Regular"/>
          <w:sz w:val="20"/>
          <w:szCs w:val="20"/>
        </w:rPr>
      </w:pPr>
      <w:r>
        <w:rPr>
          <w:rFonts w:ascii="Expert Sans Regular" w:hAnsi="Expert Sans Regular"/>
          <w:sz w:val="20"/>
          <w:szCs w:val="20"/>
        </w:rPr>
        <w:t>Keeping track of finances</w:t>
      </w:r>
    </w:p>
    <w:p w14:paraId="09CBB89E" w14:textId="77777777" w:rsidR="00C550D9" w:rsidRDefault="00C550D9" w:rsidP="002A44A1">
      <w:pPr>
        <w:pStyle w:val="Default"/>
        <w:numPr>
          <w:ilvl w:val="0"/>
          <w:numId w:val="37"/>
        </w:numPr>
        <w:rPr>
          <w:rFonts w:ascii="Expert Sans Regular" w:hAnsi="Expert Sans Regular"/>
          <w:sz w:val="20"/>
          <w:szCs w:val="20"/>
        </w:rPr>
      </w:pPr>
      <w:r>
        <w:rPr>
          <w:rFonts w:ascii="Expert Sans Regular" w:hAnsi="Expert Sans Regular"/>
          <w:sz w:val="20"/>
          <w:szCs w:val="20"/>
        </w:rPr>
        <w:t>Planing ahead</w:t>
      </w:r>
    </w:p>
    <w:p w14:paraId="09CBB89F" w14:textId="77777777" w:rsidR="00C550D9" w:rsidRDefault="00C550D9" w:rsidP="002A44A1">
      <w:pPr>
        <w:pStyle w:val="Default"/>
        <w:numPr>
          <w:ilvl w:val="0"/>
          <w:numId w:val="37"/>
        </w:numPr>
        <w:rPr>
          <w:rFonts w:ascii="Expert Sans Regular" w:hAnsi="Expert Sans Regular"/>
          <w:sz w:val="20"/>
          <w:szCs w:val="20"/>
        </w:rPr>
      </w:pPr>
      <w:r>
        <w:rPr>
          <w:rFonts w:ascii="Expert Sans Regular" w:hAnsi="Expert Sans Regular"/>
          <w:sz w:val="20"/>
          <w:szCs w:val="20"/>
        </w:rPr>
        <w:t>Choosing products</w:t>
      </w:r>
    </w:p>
    <w:p w14:paraId="09CBB8A0" w14:textId="77777777" w:rsidR="00C550D9" w:rsidRDefault="00C550D9" w:rsidP="002A44A1">
      <w:pPr>
        <w:pStyle w:val="Default"/>
        <w:numPr>
          <w:ilvl w:val="0"/>
          <w:numId w:val="37"/>
        </w:numPr>
        <w:rPr>
          <w:rFonts w:ascii="Expert Sans Regular" w:hAnsi="Expert Sans Regular"/>
          <w:sz w:val="20"/>
          <w:szCs w:val="20"/>
        </w:rPr>
      </w:pPr>
      <w:r>
        <w:rPr>
          <w:rFonts w:ascii="Expert Sans Regular" w:hAnsi="Expert Sans Regular"/>
          <w:sz w:val="20"/>
          <w:szCs w:val="20"/>
        </w:rPr>
        <w:t>Keeping informed</w:t>
      </w:r>
    </w:p>
    <w:p w14:paraId="09CBB8A1" w14:textId="77777777" w:rsidR="00C26FAD" w:rsidRDefault="00C26FAD" w:rsidP="007E209E">
      <w:pPr>
        <w:pStyle w:val="Default"/>
        <w:rPr>
          <w:rFonts w:ascii="Expert Sans Regular" w:hAnsi="Expert Sans Regular"/>
          <w:sz w:val="20"/>
          <w:szCs w:val="20"/>
        </w:rPr>
      </w:pPr>
    </w:p>
    <w:p w14:paraId="09CBB8A2" w14:textId="77777777" w:rsidR="00C550D9" w:rsidRDefault="0099251A" w:rsidP="0099251A">
      <w:pPr>
        <w:pStyle w:val="Default"/>
        <w:ind w:left="720"/>
        <w:rPr>
          <w:rFonts w:ascii="Expert Sans Regular" w:hAnsi="Expert Sans Regular"/>
          <w:sz w:val="20"/>
          <w:szCs w:val="20"/>
        </w:rPr>
      </w:pPr>
      <w:r>
        <w:rPr>
          <w:rFonts w:ascii="Expert Sans Regular" w:hAnsi="Expert Sans Regular"/>
          <w:sz w:val="20"/>
          <w:szCs w:val="20"/>
        </w:rPr>
        <w:t>Classroom content does not refer to any Barclays products or services, nor contain any Barclays branding.</w:t>
      </w:r>
    </w:p>
    <w:p w14:paraId="09CBB8A3" w14:textId="77777777" w:rsidR="0099251A" w:rsidRDefault="0099251A" w:rsidP="0099251A">
      <w:pPr>
        <w:pStyle w:val="Default"/>
        <w:ind w:left="720"/>
        <w:rPr>
          <w:rFonts w:ascii="Expert Sans Regular" w:hAnsi="Expert Sans Regular"/>
          <w:sz w:val="20"/>
          <w:szCs w:val="20"/>
        </w:rPr>
      </w:pPr>
    </w:p>
    <w:p w14:paraId="09CBB8A4" w14:textId="77777777" w:rsidR="00F0374E" w:rsidRPr="007B0732" w:rsidRDefault="00F0374E" w:rsidP="00E05975">
      <w:pPr>
        <w:pStyle w:val="Default"/>
        <w:rPr>
          <w:rFonts w:ascii="Expert Sans Regular" w:hAnsi="Expert Sans Regular"/>
          <w:i/>
          <w:sz w:val="20"/>
          <w:szCs w:val="20"/>
        </w:rPr>
      </w:pPr>
      <w:r w:rsidRPr="007B0732">
        <w:rPr>
          <w:rFonts w:ascii="Expert Sans Regular" w:hAnsi="Expert Sans Regular"/>
          <w:i/>
          <w:sz w:val="20"/>
          <w:szCs w:val="20"/>
        </w:rPr>
        <w:t>Content for teachers / educators</w:t>
      </w:r>
    </w:p>
    <w:p w14:paraId="09CBB8A5" w14:textId="77777777" w:rsidR="00C97ED8" w:rsidRDefault="00C97ED8" w:rsidP="00F0374E">
      <w:pPr>
        <w:pStyle w:val="Default"/>
        <w:ind w:left="360"/>
        <w:rPr>
          <w:rFonts w:ascii="Expert Sans Regular" w:hAnsi="Expert Sans Regular"/>
          <w:sz w:val="20"/>
          <w:szCs w:val="20"/>
        </w:rPr>
      </w:pPr>
    </w:p>
    <w:p w14:paraId="09CBB8A6" w14:textId="77777777" w:rsidR="00F0374E" w:rsidRDefault="008D7068" w:rsidP="0091777F">
      <w:pPr>
        <w:pStyle w:val="Default"/>
        <w:numPr>
          <w:ilvl w:val="0"/>
          <w:numId w:val="49"/>
        </w:numPr>
        <w:rPr>
          <w:rFonts w:ascii="Expert Sans Regular" w:hAnsi="Expert Sans Regular"/>
          <w:sz w:val="20"/>
          <w:szCs w:val="20"/>
        </w:rPr>
      </w:pPr>
      <w:r w:rsidRPr="008D7068">
        <w:rPr>
          <w:rFonts w:ascii="Expert Sans Regular" w:hAnsi="Expert Sans Regular"/>
          <w:sz w:val="20"/>
          <w:szCs w:val="20"/>
        </w:rPr>
        <w:t xml:space="preserve">We provide </w:t>
      </w:r>
      <w:r w:rsidR="00F0374E">
        <w:rPr>
          <w:rFonts w:ascii="Expert Sans Regular" w:hAnsi="Expert Sans Regular"/>
          <w:sz w:val="20"/>
          <w:szCs w:val="20"/>
        </w:rPr>
        <w:t xml:space="preserve">teachers with </w:t>
      </w:r>
      <w:r w:rsidR="00C9217B">
        <w:rPr>
          <w:rFonts w:ascii="Expert Sans Regular" w:hAnsi="Expert Sans Regular"/>
          <w:sz w:val="20"/>
          <w:szCs w:val="20"/>
        </w:rPr>
        <w:t xml:space="preserve">hours of </w:t>
      </w:r>
      <w:r w:rsidR="00F0374E">
        <w:rPr>
          <w:rFonts w:ascii="Expert Sans Regular" w:hAnsi="Expert Sans Regular"/>
          <w:sz w:val="20"/>
          <w:szCs w:val="20"/>
        </w:rPr>
        <w:t xml:space="preserve">curriculum linked teacher-led </w:t>
      </w:r>
      <w:r w:rsidR="006D6175">
        <w:rPr>
          <w:rFonts w:ascii="Expert Sans Regular" w:hAnsi="Expert Sans Regular"/>
          <w:sz w:val="20"/>
          <w:szCs w:val="20"/>
        </w:rPr>
        <w:t xml:space="preserve">lessons and quick fire activities </w:t>
      </w:r>
      <w:r w:rsidR="00C550D9">
        <w:rPr>
          <w:rFonts w:ascii="Expert Sans Regular" w:hAnsi="Expert Sans Regular"/>
          <w:sz w:val="20"/>
          <w:szCs w:val="20"/>
        </w:rPr>
        <w:t>to deliv</w:t>
      </w:r>
      <w:r w:rsidR="00C9217B">
        <w:rPr>
          <w:rFonts w:ascii="Expert Sans Regular" w:hAnsi="Expert Sans Regular"/>
          <w:sz w:val="20"/>
          <w:szCs w:val="20"/>
        </w:rPr>
        <w:t>er in the classroom, covering each of the areas highlighted above. I</w:t>
      </w:r>
      <w:r w:rsidR="00F0374E">
        <w:rPr>
          <w:rFonts w:ascii="Expert Sans Regular" w:hAnsi="Expert Sans Regular"/>
          <w:sz w:val="20"/>
          <w:szCs w:val="20"/>
        </w:rPr>
        <w:t xml:space="preserve">nteractive online </w:t>
      </w:r>
      <w:r w:rsidR="00C550D9">
        <w:rPr>
          <w:rFonts w:ascii="Expert Sans Regular" w:hAnsi="Expert Sans Regular"/>
          <w:sz w:val="20"/>
          <w:szCs w:val="20"/>
        </w:rPr>
        <w:t>content</w:t>
      </w:r>
      <w:r w:rsidR="00C9217B">
        <w:rPr>
          <w:rFonts w:ascii="Expert Sans Regular" w:hAnsi="Expert Sans Regular"/>
          <w:sz w:val="20"/>
          <w:szCs w:val="20"/>
        </w:rPr>
        <w:t xml:space="preserve"> complements this</w:t>
      </w:r>
      <w:r w:rsidR="00C550D9">
        <w:rPr>
          <w:rFonts w:ascii="Expert Sans Regular" w:hAnsi="Expert Sans Regular"/>
          <w:sz w:val="20"/>
          <w:szCs w:val="20"/>
        </w:rPr>
        <w:t xml:space="preserve">. </w:t>
      </w:r>
      <w:r w:rsidR="006D6175">
        <w:rPr>
          <w:rFonts w:ascii="Expert Sans Regular" w:hAnsi="Expert Sans Regular"/>
          <w:sz w:val="20"/>
          <w:szCs w:val="20"/>
        </w:rPr>
        <w:t xml:space="preserve">The materials </w:t>
      </w:r>
      <w:r w:rsidR="00C550D9">
        <w:rPr>
          <w:rFonts w:ascii="Expert Sans Regular" w:hAnsi="Expert Sans Regular"/>
          <w:sz w:val="20"/>
          <w:szCs w:val="20"/>
        </w:rPr>
        <w:t>are broken down by age with options f</w:t>
      </w:r>
      <w:r w:rsidR="00C9217B">
        <w:rPr>
          <w:rFonts w:ascii="Expert Sans Regular" w:hAnsi="Expert Sans Regular"/>
          <w:sz w:val="20"/>
          <w:szCs w:val="20"/>
        </w:rPr>
        <w:t>or teachers to create extension activities for students</w:t>
      </w:r>
      <w:r w:rsidR="00C550D9">
        <w:rPr>
          <w:rFonts w:ascii="Expert Sans Regular" w:hAnsi="Expert Sans Regular"/>
          <w:sz w:val="20"/>
          <w:szCs w:val="20"/>
        </w:rPr>
        <w:t>.</w:t>
      </w:r>
      <w:r w:rsidR="00C9217B">
        <w:rPr>
          <w:rFonts w:ascii="Expert Sans Regular" w:hAnsi="Expert Sans Regular"/>
          <w:sz w:val="20"/>
          <w:szCs w:val="20"/>
        </w:rPr>
        <w:t xml:space="preserve"> </w:t>
      </w:r>
    </w:p>
    <w:p w14:paraId="09CBB8A7" w14:textId="77777777" w:rsidR="002A44A1" w:rsidRDefault="002A44A1" w:rsidP="002A44A1">
      <w:pPr>
        <w:pStyle w:val="Default"/>
        <w:rPr>
          <w:rFonts w:ascii="Expert Sans Regular" w:hAnsi="Expert Sans Regular"/>
          <w:sz w:val="20"/>
          <w:szCs w:val="20"/>
        </w:rPr>
      </w:pPr>
    </w:p>
    <w:p w14:paraId="09CBB8A8" w14:textId="77777777" w:rsidR="006D6175" w:rsidRDefault="006D6175" w:rsidP="002A44A1">
      <w:pPr>
        <w:pStyle w:val="Default"/>
        <w:rPr>
          <w:rFonts w:ascii="Expert Sans Regular" w:hAnsi="Expert Sans Regular"/>
          <w:sz w:val="20"/>
          <w:szCs w:val="20"/>
        </w:rPr>
      </w:pPr>
      <w:r>
        <w:rPr>
          <w:rFonts w:ascii="Expert Sans Regular" w:hAnsi="Expert Sans Regular"/>
          <w:sz w:val="20"/>
          <w:szCs w:val="20"/>
        </w:rPr>
        <w:t>Activities include:</w:t>
      </w:r>
    </w:p>
    <w:p w14:paraId="09CBB8A9" w14:textId="77777777" w:rsidR="002A44A1" w:rsidRDefault="002A44A1" w:rsidP="002A44A1">
      <w:pPr>
        <w:pStyle w:val="Default"/>
        <w:rPr>
          <w:rFonts w:ascii="Expert Sans Regular" w:hAnsi="Expert Sans Regular"/>
          <w:sz w:val="20"/>
          <w:szCs w:val="20"/>
        </w:rPr>
      </w:pPr>
    </w:p>
    <w:p w14:paraId="09CBB8AA" w14:textId="77777777" w:rsidR="006D6175" w:rsidRDefault="006D6175" w:rsidP="002A44A1">
      <w:pPr>
        <w:pStyle w:val="Default"/>
        <w:numPr>
          <w:ilvl w:val="0"/>
          <w:numId w:val="37"/>
        </w:numPr>
        <w:rPr>
          <w:rFonts w:ascii="Expert Sans Regular" w:hAnsi="Expert Sans Regular"/>
          <w:sz w:val="20"/>
          <w:szCs w:val="20"/>
        </w:rPr>
      </w:pPr>
      <w:r>
        <w:rPr>
          <w:rFonts w:ascii="Expert Sans Regular" w:hAnsi="Expert Sans Regular"/>
          <w:sz w:val="20"/>
          <w:szCs w:val="20"/>
        </w:rPr>
        <w:t>Making ends meet: Helping student</w:t>
      </w:r>
      <w:r w:rsidR="00C9217B">
        <w:rPr>
          <w:rFonts w:ascii="Expert Sans Regular" w:hAnsi="Expert Sans Regular"/>
          <w:sz w:val="20"/>
          <w:szCs w:val="20"/>
        </w:rPr>
        <w:t>s</w:t>
      </w:r>
      <w:r>
        <w:rPr>
          <w:rFonts w:ascii="Expert Sans Regular" w:hAnsi="Expert Sans Regular"/>
          <w:sz w:val="20"/>
          <w:szCs w:val="20"/>
        </w:rPr>
        <w:t xml:space="preserve"> identify sensible spending habits based on their needs and wants</w:t>
      </w:r>
    </w:p>
    <w:p w14:paraId="09CBB8AB" w14:textId="77777777" w:rsidR="006D6175" w:rsidRDefault="006D6175" w:rsidP="002A44A1">
      <w:pPr>
        <w:pStyle w:val="Default"/>
        <w:numPr>
          <w:ilvl w:val="0"/>
          <w:numId w:val="37"/>
        </w:numPr>
        <w:rPr>
          <w:rFonts w:ascii="Expert Sans Regular" w:hAnsi="Expert Sans Regular"/>
          <w:sz w:val="20"/>
          <w:szCs w:val="20"/>
        </w:rPr>
      </w:pPr>
      <w:r>
        <w:rPr>
          <w:rFonts w:ascii="Expert Sans Regular" w:hAnsi="Expert Sans Regular"/>
          <w:sz w:val="20"/>
          <w:szCs w:val="20"/>
        </w:rPr>
        <w:t xml:space="preserve">Who wants to be a squillionaire: Introduces students to a number of personal finance terms and concepts using a light-hearted quiz </w:t>
      </w:r>
    </w:p>
    <w:p w14:paraId="09CBB8AC" w14:textId="77777777" w:rsidR="006D6175" w:rsidRDefault="006D6175" w:rsidP="002A44A1">
      <w:pPr>
        <w:pStyle w:val="Default"/>
        <w:numPr>
          <w:ilvl w:val="0"/>
          <w:numId w:val="37"/>
        </w:numPr>
        <w:rPr>
          <w:rFonts w:ascii="Expert Sans Regular" w:hAnsi="Expert Sans Regular"/>
          <w:sz w:val="20"/>
          <w:szCs w:val="20"/>
        </w:rPr>
      </w:pPr>
      <w:r>
        <w:rPr>
          <w:rFonts w:ascii="Expert Sans Regular" w:hAnsi="Expert Sans Regular"/>
          <w:sz w:val="20"/>
          <w:szCs w:val="20"/>
        </w:rPr>
        <w:t>Money at work: Helps students understand payslips, tax and NI. Introduces work-based financial terminology and simulates a work-based budget management activity. Explore</w:t>
      </w:r>
      <w:r w:rsidR="00C9217B">
        <w:rPr>
          <w:rFonts w:ascii="Expert Sans Regular" w:hAnsi="Expert Sans Regular"/>
          <w:sz w:val="20"/>
          <w:szCs w:val="20"/>
        </w:rPr>
        <w:t>s</w:t>
      </w:r>
      <w:r>
        <w:rPr>
          <w:rFonts w:ascii="Expert Sans Regular" w:hAnsi="Expert Sans Regular"/>
          <w:sz w:val="20"/>
          <w:szCs w:val="20"/>
        </w:rPr>
        <w:t xml:space="preserve"> finance</w:t>
      </w:r>
      <w:r w:rsidR="00C9217B">
        <w:rPr>
          <w:rFonts w:ascii="Expert Sans Regular" w:hAnsi="Expert Sans Regular"/>
          <w:sz w:val="20"/>
          <w:szCs w:val="20"/>
        </w:rPr>
        <w:t>s</w:t>
      </w:r>
      <w:r>
        <w:rPr>
          <w:rFonts w:ascii="Expert Sans Regular" w:hAnsi="Expert Sans Regular"/>
          <w:sz w:val="20"/>
          <w:szCs w:val="20"/>
        </w:rPr>
        <w:t xml:space="preserve"> for self-employment.</w:t>
      </w:r>
    </w:p>
    <w:p w14:paraId="09CBB8AD" w14:textId="77777777" w:rsidR="00C550D9" w:rsidRDefault="00C550D9" w:rsidP="006D6175">
      <w:pPr>
        <w:pStyle w:val="Default"/>
        <w:rPr>
          <w:rFonts w:ascii="Expert Sans Regular" w:hAnsi="Expert Sans Regular"/>
          <w:sz w:val="20"/>
          <w:szCs w:val="20"/>
        </w:rPr>
      </w:pPr>
    </w:p>
    <w:p w14:paraId="09CBB8AE" w14:textId="77777777" w:rsidR="00C97ED8" w:rsidRPr="007B0732" w:rsidRDefault="00C97ED8" w:rsidP="006D6175">
      <w:pPr>
        <w:pStyle w:val="Default"/>
        <w:rPr>
          <w:rFonts w:ascii="Expert Sans Regular" w:hAnsi="Expert Sans Regular"/>
          <w:i/>
          <w:sz w:val="20"/>
          <w:szCs w:val="20"/>
        </w:rPr>
      </w:pPr>
      <w:r w:rsidRPr="007B0732">
        <w:rPr>
          <w:rFonts w:ascii="Expert Sans Regular" w:hAnsi="Expert Sans Regular"/>
          <w:i/>
          <w:sz w:val="20"/>
          <w:szCs w:val="20"/>
        </w:rPr>
        <w:t>Volunteer-led lessons</w:t>
      </w:r>
    </w:p>
    <w:p w14:paraId="09CBB8AF" w14:textId="77777777" w:rsidR="00C97ED8" w:rsidRDefault="00C97ED8" w:rsidP="006D6175">
      <w:pPr>
        <w:pStyle w:val="Default"/>
        <w:rPr>
          <w:rFonts w:ascii="Expert Sans Regular" w:hAnsi="Expert Sans Regular"/>
          <w:sz w:val="20"/>
          <w:szCs w:val="20"/>
        </w:rPr>
      </w:pPr>
    </w:p>
    <w:p w14:paraId="09CBB8B0" w14:textId="77777777" w:rsidR="00E05975" w:rsidRPr="00597BE6" w:rsidRDefault="00C97ED8" w:rsidP="002A44A1">
      <w:pPr>
        <w:pStyle w:val="Default"/>
        <w:numPr>
          <w:ilvl w:val="0"/>
          <w:numId w:val="49"/>
        </w:numPr>
        <w:rPr>
          <w:rFonts w:ascii="Expert Sans Regular" w:hAnsi="Expert Sans Regular"/>
          <w:sz w:val="20"/>
          <w:szCs w:val="20"/>
          <w:u w:val="single"/>
        </w:rPr>
      </w:pPr>
      <w:r w:rsidRPr="0091777F">
        <w:rPr>
          <w:rFonts w:ascii="Expert Sans Regular" w:hAnsi="Expert Sans Regular"/>
          <w:sz w:val="20"/>
          <w:szCs w:val="20"/>
        </w:rPr>
        <w:t xml:space="preserve">Schools and Colleges can request a Money Skills volunteer-led lesson. When this happens, Barclays colleagues </w:t>
      </w:r>
      <w:r w:rsidR="00E05975" w:rsidRPr="0091777F">
        <w:rPr>
          <w:rFonts w:ascii="Expert Sans Regular" w:hAnsi="Expert Sans Regular"/>
          <w:sz w:val="20"/>
          <w:szCs w:val="20"/>
        </w:rPr>
        <w:t>will go to the school and facilitate sessions, adding real life examples to activities.</w:t>
      </w:r>
      <w:r w:rsidR="0091777F" w:rsidRPr="0091777F">
        <w:rPr>
          <w:rFonts w:ascii="Expert Sans Regular" w:hAnsi="Expert Sans Regular"/>
          <w:sz w:val="20"/>
          <w:szCs w:val="20"/>
        </w:rPr>
        <w:t xml:space="preserve"> </w:t>
      </w:r>
      <w:r w:rsidR="00E05975" w:rsidRPr="0091777F">
        <w:rPr>
          <w:rFonts w:ascii="Expert Sans Regular" w:hAnsi="Expert Sans Regular"/>
          <w:sz w:val="20"/>
          <w:szCs w:val="20"/>
        </w:rPr>
        <w:t xml:space="preserve">In 2015 over 510 Money Skills volunteer led lessons were delivered in schools across the UK. This represents 35 per cent of LifeSkills volunteer led lessons. </w:t>
      </w:r>
      <w:r w:rsidR="00C9217B">
        <w:rPr>
          <w:rFonts w:ascii="Expert Sans Regular" w:hAnsi="Expert Sans Regular"/>
          <w:sz w:val="20"/>
          <w:szCs w:val="20"/>
        </w:rPr>
        <w:t xml:space="preserve">Schools place significant </w:t>
      </w:r>
      <w:r w:rsidR="00C9217B">
        <w:rPr>
          <w:rFonts w:ascii="Expert Sans Regular" w:hAnsi="Expert Sans Regular"/>
          <w:sz w:val="20"/>
          <w:szCs w:val="20"/>
        </w:rPr>
        <w:lastRenderedPageBreak/>
        <w:t>value upon having colleagues in the classroom, stating that it helps students to see the importance of a topic if someone is coming into school to talk to them about it, and that even if it is something the teacher has already covered, a new voice can add new authority to the material covered.</w:t>
      </w:r>
      <w:r w:rsidR="00597BE6">
        <w:rPr>
          <w:rFonts w:ascii="Expert Sans Regular" w:hAnsi="Expert Sans Regular"/>
          <w:sz w:val="20"/>
          <w:szCs w:val="20"/>
        </w:rPr>
        <w:t xml:space="preserve"> To ensure activities are delivered in schools regardless of the resources they have available to co-ordinate it, </w:t>
      </w:r>
      <w:r w:rsidR="00597BE6" w:rsidRPr="00597BE6">
        <w:rPr>
          <w:rFonts w:ascii="Expert Sans Regular" w:hAnsi="Expert Sans Regular"/>
          <w:sz w:val="20"/>
          <w:szCs w:val="20"/>
        </w:rPr>
        <w:t>Barclays provides funding to four charity partners (Transformation Trust, Free the Children, Business in the Community and Children in Scotland) to</w:t>
      </w:r>
      <w:r w:rsidR="00597BE6">
        <w:rPr>
          <w:rFonts w:ascii="Expert Sans Regular" w:hAnsi="Expert Sans Regular"/>
          <w:sz w:val="20"/>
          <w:szCs w:val="20"/>
        </w:rPr>
        <w:t xml:space="preserve"> actively promote and deliver LifeSkills workshops to with schools with more than 21% of students in receipt of free school meals.</w:t>
      </w:r>
    </w:p>
    <w:p w14:paraId="09CBB8B1" w14:textId="77777777" w:rsidR="00597BE6" w:rsidRDefault="00597BE6" w:rsidP="00E05975">
      <w:pPr>
        <w:pStyle w:val="Default"/>
        <w:rPr>
          <w:rFonts w:ascii="Expert Sans Regular" w:hAnsi="Expert Sans Regular"/>
          <w:i/>
          <w:sz w:val="20"/>
          <w:szCs w:val="20"/>
        </w:rPr>
      </w:pPr>
    </w:p>
    <w:p w14:paraId="09CBB8B2" w14:textId="77777777" w:rsidR="00E05975" w:rsidRPr="007B0732" w:rsidRDefault="00E05975" w:rsidP="00E05975">
      <w:pPr>
        <w:pStyle w:val="Default"/>
        <w:rPr>
          <w:rFonts w:ascii="Expert Sans Regular" w:hAnsi="Expert Sans Regular"/>
          <w:i/>
          <w:sz w:val="20"/>
          <w:szCs w:val="20"/>
        </w:rPr>
      </w:pPr>
      <w:r w:rsidRPr="007B0732">
        <w:rPr>
          <w:rFonts w:ascii="Expert Sans Regular" w:hAnsi="Expert Sans Regular"/>
          <w:i/>
          <w:sz w:val="20"/>
          <w:szCs w:val="20"/>
        </w:rPr>
        <w:t>Online interactive content</w:t>
      </w:r>
    </w:p>
    <w:p w14:paraId="09CBB8B3" w14:textId="77777777" w:rsidR="00E05975" w:rsidRDefault="00E05975" w:rsidP="00E05975">
      <w:pPr>
        <w:pStyle w:val="Default"/>
        <w:rPr>
          <w:rFonts w:ascii="Expert Sans Regular" w:hAnsi="Expert Sans Regular"/>
          <w:sz w:val="20"/>
          <w:szCs w:val="20"/>
        </w:rPr>
      </w:pPr>
    </w:p>
    <w:p w14:paraId="09CBB8B4" w14:textId="77777777" w:rsidR="00E05975" w:rsidRPr="00ED7531" w:rsidRDefault="000C2A93" w:rsidP="0091777F">
      <w:pPr>
        <w:pStyle w:val="Default"/>
        <w:numPr>
          <w:ilvl w:val="0"/>
          <w:numId w:val="49"/>
        </w:numPr>
        <w:rPr>
          <w:rFonts w:ascii="Expert Sans Regular" w:hAnsi="Expert Sans Regular"/>
          <w:sz w:val="20"/>
          <w:szCs w:val="20"/>
        </w:rPr>
      </w:pPr>
      <w:r>
        <w:rPr>
          <w:rFonts w:ascii="Expert Sans Regular" w:hAnsi="Expert Sans Regular"/>
          <w:sz w:val="20"/>
          <w:szCs w:val="20"/>
        </w:rPr>
        <w:t>Complementing in-class activities is a suite of online content. This is designed so that teachers can use it in school, or young people can access it independently of any teaching.</w:t>
      </w:r>
      <w:r w:rsidR="007B0732">
        <w:rPr>
          <w:rFonts w:ascii="Expert Sans Regular" w:hAnsi="Expert Sans Regular"/>
          <w:sz w:val="20"/>
          <w:szCs w:val="20"/>
        </w:rPr>
        <w:t xml:space="preserve"> </w:t>
      </w:r>
      <w:r w:rsidRPr="00ED7531">
        <w:rPr>
          <w:rFonts w:ascii="Expert Sans Regular" w:hAnsi="Expert Sans Regular"/>
          <w:sz w:val="20"/>
          <w:szCs w:val="20"/>
        </w:rPr>
        <w:t>Content includes interactive quizzes, articles</w:t>
      </w:r>
      <w:r w:rsidR="00ED7531" w:rsidRPr="00ED7531">
        <w:rPr>
          <w:rFonts w:ascii="Expert Sans Regular" w:hAnsi="Expert Sans Regular"/>
          <w:sz w:val="20"/>
          <w:szCs w:val="20"/>
        </w:rPr>
        <w:t xml:space="preserve"> and tools. The most popular money pages for </w:t>
      </w:r>
      <w:r w:rsidRPr="00ED7531">
        <w:rPr>
          <w:rFonts w:ascii="Expert Sans Regular" w:hAnsi="Expert Sans Regular"/>
          <w:sz w:val="20"/>
          <w:szCs w:val="20"/>
        </w:rPr>
        <w:t>young people</w:t>
      </w:r>
      <w:r w:rsidR="00ED7531">
        <w:rPr>
          <w:rFonts w:ascii="Expert Sans Regular" w:hAnsi="Expert Sans Regular"/>
          <w:sz w:val="20"/>
          <w:szCs w:val="20"/>
        </w:rPr>
        <w:t xml:space="preserve"> include</w:t>
      </w:r>
      <w:r w:rsidRPr="00ED7531">
        <w:rPr>
          <w:rFonts w:ascii="Expert Sans Regular" w:hAnsi="Expert Sans Regular"/>
          <w:sz w:val="20"/>
          <w:szCs w:val="20"/>
        </w:rPr>
        <w:t xml:space="preserve">: Understanding money basics; Spending, saving and borrowing money; Getting to grips with money and banking words; </w:t>
      </w:r>
      <w:r w:rsidR="00C9217B">
        <w:rPr>
          <w:rFonts w:ascii="Expert Sans Regular" w:hAnsi="Expert Sans Regular"/>
          <w:sz w:val="20"/>
          <w:szCs w:val="20"/>
        </w:rPr>
        <w:t xml:space="preserve">and, </w:t>
      </w:r>
      <w:r w:rsidRPr="00ED7531">
        <w:rPr>
          <w:rFonts w:ascii="Expert Sans Regular" w:hAnsi="Expert Sans Regular"/>
          <w:sz w:val="20"/>
          <w:szCs w:val="20"/>
        </w:rPr>
        <w:t>Your Money Personality</w:t>
      </w:r>
    </w:p>
    <w:p w14:paraId="09CBB8B5" w14:textId="77777777" w:rsidR="006D6175" w:rsidRDefault="006D6175" w:rsidP="006D6175">
      <w:pPr>
        <w:pStyle w:val="Default"/>
        <w:rPr>
          <w:rFonts w:ascii="Expert Sans Regular" w:hAnsi="Expert Sans Regular"/>
          <w:sz w:val="20"/>
          <w:szCs w:val="20"/>
        </w:rPr>
      </w:pPr>
    </w:p>
    <w:p w14:paraId="09CBB8B6" w14:textId="77777777" w:rsidR="00B00A72" w:rsidRDefault="00B00A72" w:rsidP="006D6175">
      <w:pPr>
        <w:pStyle w:val="Default"/>
        <w:rPr>
          <w:rFonts w:ascii="Expert Sans Regular" w:hAnsi="Expert Sans Regular"/>
          <w:sz w:val="20"/>
          <w:szCs w:val="20"/>
        </w:rPr>
      </w:pPr>
    </w:p>
    <w:p w14:paraId="09CBB8B7" w14:textId="77777777" w:rsidR="002D6CE7" w:rsidRDefault="00C80CAF" w:rsidP="00C80CAF">
      <w:pPr>
        <w:pStyle w:val="Default"/>
        <w:rPr>
          <w:rFonts w:ascii="Expert Sans Regular" w:hAnsi="Expert Sans Regular"/>
          <w:sz w:val="20"/>
          <w:szCs w:val="20"/>
          <w:u w:val="single"/>
        </w:rPr>
      </w:pPr>
      <w:r>
        <w:rPr>
          <w:rFonts w:ascii="Expert Sans Regular" w:hAnsi="Expert Sans Regular"/>
          <w:sz w:val="20"/>
          <w:szCs w:val="20"/>
          <w:u w:val="single"/>
        </w:rPr>
        <w:t xml:space="preserve">Q2. </w:t>
      </w:r>
      <w:r w:rsidR="002D6CE7" w:rsidRPr="002D6CE7">
        <w:rPr>
          <w:rFonts w:ascii="Expert Sans Regular" w:hAnsi="Expert Sans Regular"/>
          <w:sz w:val="20"/>
          <w:szCs w:val="20"/>
          <w:u w:val="single"/>
        </w:rPr>
        <w:t xml:space="preserve">Has the need for young people to understand how to handle money changed over the past four years? </w:t>
      </w:r>
    </w:p>
    <w:p w14:paraId="09CBB8B8" w14:textId="77777777" w:rsidR="00FA615C" w:rsidRDefault="00FA615C" w:rsidP="00FA615C">
      <w:pPr>
        <w:pStyle w:val="Default"/>
        <w:ind w:left="720"/>
        <w:rPr>
          <w:rFonts w:ascii="Expert Sans Regular" w:hAnsi="Expert Sans Regular"/>
          <w:sz w:val="20"/>
          <w:szCs w:val="20"/>
          <w:u w:val="single"/>
        </w:rPr>
      </w:pPr>
    </w:p>
    <w:p w14:paraId="09CBB8B9" w14:textId="77777777" w:rsidR="008616EE" w:rsidRDefault="007A0CC4" w:rsidP="0091777F">
      <w:pPr>
        <w:pStyle w:val="Default"/>
        <w:numPr>
          <w:ilvl w:val="0"/>
          <w:numId w:val="49"/>
        </w:numPr>
        <w:rPr>
          <w:rFonts w:ascii="Expert Sans Regular" w:hAnsi="Expert Sans Regular"/>
          <w:sz w:val="20"/>
          <w:szCs w:val="20"/>
        </w:rPr>
      </w:pPr>
      <w:r>
        <w:rPr>
          <w:rFonts w:ascii="Expert Sans Regular" w:hAnsi="Expert Sans Regular"/>
          <w:sz w:val="20"/>
          <w:szCs w:val="20"/>
        </w:rPr>
        <w:t>The i</w:t>
      </w:r>
      <w:r w:rsidR="00FA615C" w:rsidRPr="00FA615C">
        <w:rPr>
          <w:rFonts w:ascii="Expert Sans Regular" w:hAnsi="Expert Sans Regular"/>
          <w:sz w:val="20"/>
          <w:szCs w:val="20"/>
        </w:rPr>
        <w:t xml:space="preserve">mportance </w:t>
      </w:r>
      <w:r>
        <w:rPr>
          <w:rFonts w:ascii="Expert Sans Regular" w:hAnsi="Expert Sans Regular"/>
          <w:sz w:val="20"/>
          <w:szCs w:val="20"/>
        </w:rPr>
        <w:t xml:space="preserve">of young people needing to understand how to manage money </w:t>
      </w:r>
      <w:r w:rsidR="00FA615C" w:rsidRPr="00FA615C">
        <w:rPr>
          <w:rFonts w:ascii="Expert Sans Regular" w:hAnsi="Expert Sans Regular"/>
          <w:sz w:val="20"/>
          <w:szCs w:val="20"/>
        </w:rPr>
        <w:t xml:space="preserve">has not </w:t>
      </w:r>
      <w:r>
        <w:rPr>
          <w:rFonts w:ascii="Expert Sans Regular" w:hAnsi="Expert Sans Regular"/>
          <w:sz w:val="20"/>
          <w:szCs w:val="20"/>
        </w:rPr>
        <w:t xml:space="preserve">diminished since the last inquiry. There have been significant changes to the ways in which money is managed and transacted. Contactless payments, mobile payments, money management apps, online </w:t>
      </w:r>
      <w:r w:rsidR="00F20A45">
        <w:rPr>
          <w:rFonts w:ascii="Expert Sans Regular" w:hAnsi="Expert Sans Regular"/>
          <w:sz w:val="20"/>
          <w:szCs w:val="20"/>
        </w:rPr>
        <w:t>intermediaries</w:t>
      </w:r>
      <w:r>
        <w:rPr>
          <w:rFonts w:ascii="Expert Sans Regular" w:hAnsi="Expert Sans Regular"/>
          <w:sz w:val="20"/>
          <w:szCs w:val="20"/>
        </w:rPr>
        <w:t xml:space="preserve"> and the</w:t>
      </w:r>
      <w:r w:rsidR="00F20A45">
        <w:rPr>
          <w:rFonts w:ascii="Expert Sans Regular" w:hAnsi="Expert Sans Regular"/>
          <w:sz w:val="20"/>
          <w:szCs w:val="20"/>
        </w:rPr>
        <w:t xml:space="preserve"> growth of new forms of currency such as Bitcoin present a challenge to the teaching of financial education</w:t>
      </w:r>
      <w:r w:rsidR="00C9217B">
        <w:rPr>
          <w:rFonts w:ascii="Expert Sans Regular" w:hAnsi="Expert Sans Regular"/>
          <w:sz w:val="20"/>
          <w:szCs w:val="20"/>
        </w:rPr>
        <w:t xml:space="preserve"> which must be addressed</w:t>
      </w:r>
      <w:r w:rsidR="00F20A45">
        <w:rPr>
          <w:rFonts w:ascii="Expert Sans Regular" w:hAnsi="Expert Sans Regular"/>
          <w:sz w:val="20"/>
          <w:szCs w:val="20"/>
        </w:rPr>
        <w:t xml:space="preserve">. </w:t>
      </w:r>
    </w:p>
    <w:p w14:paraId="09CBB8BA" w14:textId="77777777" w:rsidR="002A44A1" w:rsidRPr="008616EE" w:rsidRDefault="002A44A1" w:rsidP="002A44A1">
      <w:pPr>
        <w:pStyle w:val="Default"/>
        <w:rPr>
          <w:rFonts w:ascii="Expert Sans Regular" w:hAnsi="Expert Sans Regular"/>
          <w:sz w:val="20"/>
          <w:szCs w:val="20"/>
          <w:u w:val="single"/>
        </w:rPr>
      </w:pPr>
    </w:p>
    <w:p w14:paraId="09CBB8BB" w14:textId="77777777" w:rsidR="007A0CC4" w:rsidRPr="00B66CA9" w:rsidRDefault="00E16550" w:rsidP="0091777F">
      <w:pPr>
        <w:pStyle w:val="Default"/>
        <w:numPr>
          <w:ilvl w:val="0"/>
          <w:numId w:val="49"/>
        </w:numPr>
        <w:rPr>
          <w:rFonts w:ascii="Expert Sans Regular" w:hAnsi="Expert Sans Regular"/>
          <w:sz w:val="20"/>
          <w:szCs w:val="20"/>
          <w:u w:val="single"/>
        </w:rPr>
      </w:pPr>
      <w:r>
        <w:rPr>
          <w:rFonts w:ascii="Expert Sans Regular" w:hAnsi="Expert Sans Regular"/>
          <w:sz w:val="20"/>
          <w:szCs w:val="20"/>
        </w:rPr>
        <w:t>With regularity there will be new financial produc</w:t>
      </w:r>
      <w:r w:rsidR="003D245C">
        <w:rPr>
          <w:rFonts w:ascii="Expert Sans Regular" w:hAnsi="Expert Sans Regular"/>
          <w:sz w:val="20"/>
          <w:szCs w:val="20"/>
        </w:rPr>
        <w:t xml:space="preserve">ts, government </w:t>
      </w:r>
      <w:r w:rsidR="00E41E91">
        <w:rPr>
          <w:rFonts w:ascii="Expert Sans Regular" w:hAnsi="Expert Sans Regular"/>
          <w:sz w:val="20"/>
          <w:szCs w:val="20"/>
        </w:rPr>
        <w:t xml:space="preserve">and regulatory </w:t>
      </w:r>
      <w:r w:rsidR="003D245C">
        <w:rPr>
          <w:rFonts w:ascii="Expert Sans Regular" w:hAnsi="Expert Sans Regular"/>
          <w:sz w:val="20"/>
          <w:szCs w:val="20"/>
        </w:rPr>
        <w:t xml:space="preserve">changes </w:t>
      </w:r>
      <w:r w:rsidR="008616EE">
        <w:rPr>
          <w:rFonts w:ascii="Expert Sans Regular" w:hAnsi="Expert Sans Regular"/>
          <w:sz w:val="20"/>
          <w:szCs w:val="20"/>
        </w:rPr>
        <w:t xml:space="preserve">impacting personal finance. </w:t>
      </w:r>
      <w:r w:rsidR="00831425">
        <w:rPr>
          <w:rFonts w:ascii="Expert Sans Regular" w:hAnsi="Expert Sans Regular"/>
          <w:sz w:val="20"/>
          <w:szCs w:val="20"/>
        </w:rPr>
        <w:t xml:space="preserve">The way which people work in the future will also fluctuate, with it being likely to include more self-employment and multiple </w:t>
      </w:r>
      <w:r w:rsidR="00E41E91">
        <w:rPr>
          <w:rFonts w:ascii="Expert Sans Regular" w:hAnsi="Expert Sans Regular"/>
          <w:sz w:val="20"/>
          <w:szCs w:val="20"/>
        </w:rPr>
        <w:t xml:space="preserve">part-time </w:t>
      </w:r>
      <w:r w:rsidR="00831425">
        <w:rPr>
          <w:rFonts w:ascii="Expert Sans Regular" w:hAnsi="Expert Sans Regular"/>
          <w:sz w:val="20"/>
          <w:szCs w:val="20"/>
        </w:rPr>
        <w:t xml:space="preserve">roles, leading to more complex financial situations. </w:t>
      </w:r>
      <w:r w:rsidR="008616EE">
        <w:rPr>
          <w:rFonts w:ascii="Expert Sans Regular" w:hAnsi="Expert Sans Regular"/>
          <w:sz w:val="20"/>
          <w:szCs w:val="20"/>
        </w:rPr>
        <w:t xml:space="preserve">Young people require an awareness of </w:t>
      </w:r>
      <w:r w:rsidR="0099251A">
        <w:rPr>
          <w:rFonts w:ascii="Expert Sans Regular" w:hAnsi="Expert Sans Regular"/>
          <w:sz w:val="20"/>
          <w:szCs w:val="20"/>
        </w:rPr>
        <w:t xml:space="preserve">such </w:t>
      </w:r>
      <w:r w:rsidR="008616EE">
        <w:rPr>
          <w:rFonts w:ascii="Expert Sans Regular" w:hAnsi="Expert Sans Regular"/>
          <w:sz w:val="20"/>
          <w:szCs w:val="20"/>
        </w:rPr>
        <w:t xml:space="preserve">topics so they can </w:t>
      </w:r>
      <w:r w:rsidR="00831425">
        <w:rPr>
          <w:rFonts w:ascii="Expert Sans Regular" w:hAnsi="Expert Sans Regular"/>
          <w:sz w:val="20"/>
          <w:szCs w:val="20"/>
        </w:rPr>
        <w:t xml:space="preserve">navigate </w:t>
      </w:r>
      <w:r w:rsidR="008616EE">
        <w:rPr>
          <w:rFonts w:ascii="Expert Sans Regular" w:hAnsi="Expert Sans Regular"/>
          <w:sz w:val="20"/>
          <w:szCs w:val="20"/>
        </w:rPr>
        <w:t>the impact of</w:t>
      </w:r>
      <w:r w:rsidR="0099251A">
        <w:rPr>
          <w:rFonts w:ascii="Expert Sans Regular" w:hAnsi="Expert Sans Regular"/>
          <w:sz w:val="20"/>
          <w:szCs w:val="20"/>
        </w:rPr>
        <w:t xml:space="preserve"> these changes</w:t>
      </w:r>
      <w:r w:rsidR="00831425">
        <w:rPr>
          <w:rFonts w:ascii="Expert Sans Regular" w:hAnsi="Expert Sans Regular"/>
          <w:sz w:val="20"/>
          <w:szCs w:val="20"/>
        </w:rPr>
        <w:t>. Learning outcomes should also include</w:t>
      </w:r>
      <w:r w:rsidR="008616EE">
        <w:rPr>
          <w:rFonts w:ascii="Expert Sans Regular" w:hAnsi="Expert Sans Regular"/>
          <w:sz w:val="20"/>
          <w:szCs w:val="20"/>
        </w:rPr>
        <w:t xml:space="preserve"> </w:t>
      </w:r>
      <w:r w:rsidR="00831425">
        <w:rPr>
          <w:rFonts w:ascii="Expert Sans Regular" w:hAnsi="Expert Sans Regular"/>
          <w:sz w:val="20"/>
          <w:szCs w:val="20"/>
        </w:rPr>
        <w:t xml:space="preserve">the fact that </w:t>
      </w:r>
      <w:r w:rsidR="008616EE">
        <w:rPr>
          <w:rFonts w:ascii="Expert Sans Regular" w:hAnsi="Expert Sans Regular"/>
          <w:sz w:val="20"/>
          <w:szCs w:val="20"/>
        </w:rPr>
        <w:t xml:space="preserve">circumstances will continue to change over </w:t>
      </w:r>
      <w:r w:rsidR="00831425">
        <w:rPr>
          <w:rFonts w:ascii="Expert Sans Regular" w:hAnsi="Expert Sans Regular"/>
          <w:sz w:val="20"/>
          <w:szCs w:val="20"/>
        </w:rPr>
        <w:t xml:space="preserve">students’ </w:t>
      </w:r>
      <w:r w:rsidR="008616EE">
        <w:rPr>
          <w:rFonts w:ascii="Expert Sans Regular" w:hAnsi="Expert Sans Regular"/>
          <w:sz w:val="20"/>
          <w:szCs w:val="20"/>
        </w:rPr>
        <w:t xml:space="preserve">lifetimes so </w:t>
      </w:r>
      <w:r w:rsidR="0099251A">
        <w:rPr>
          <w:rFonts w:ascii="Expert Sans Regular" w:hAnsi="Expert Sans Regular"/>
          <w:sz w:val="20"/>
          <w:szCs w:val="20"/>
        </w:rPr>
        <w:t xml:space="preserve">understanding </w:t>
      </w:r>
      <w:r w:rsidR="00831425">
        <w:rPr>
          <w:rFonts w:ascii="Expert Sans Regular" w:hAnsi="Expert Sans Regular"/>
          <w:sz w:val="20"/>
          <w:szCs w:val="20"/>
        </w:rPr>
        <w:t xml:space="preserve">where guidance can be sought to </w:t>
      </w:r>
      <w:r w:rsidR="008616EE">
        <w:rPr>
          <w:rFonts w:ascii="Expert Sans Regular" w:hAnsi="Expert Sans Regular"/>
          <w:sz w:val="20"/>
          <w:szCs w:val="20"/>
        </w:rPr>
        <w:t>keep up-to-date</w:t>
      </w:r>
      <w:r w:rsidR="0099251A">
        <w:rPr>
          <w:rFonts w:ascii="Expert Sans Regular" w:hAnsi="Expert Sans Regular"/>
          <w:sz w:val="20"/>
          <w:szCs w:val="20"/>
        </w:rPr>
        <w:t xml:space="preserve"> is important</w:t>
      </w:r>
      <w:r w:rsidR="008616EE">
        <w:rPr>
          <w:rFonts w:ascii="Expert Sans Regular" w:hAnsi="Expert Sans Regular"/>
          <w:sz w:val="20"/>
          <w:szCs w:val="20"/>
        </w:rPr>
        <w:t>. Specific recent examples include changes to pensions and university fee and loan structures</w:t>
      </w:r>
      <w:r w:rsidR="00831425">
        <w:rPr>
          <w:rFonts w:ascii="Expert Sans Regular" w:hAnsi="Expert Sans Regular"/>
          <w:sz w:val="20"/>
          <w:szCs w:val="20"/>
        </w:rPr>
        <w:t xml:space="preserve">. </w:t>
      </w:r>
      <w:r w:rsidR="00F20A45">
        <w:rPr>
          <w:rFonts w:ascii="Expert Sans Regular" w:hAnsi="Expert Sans Regular"/>
          <w:sz w:val="20"/>
          <w:szCs w:val="20"/>
        </w:rPr>
        <w:t xml:space="preserve">Teaching content needs to be regularly updated to reflect </w:t>
      </w:r>
      <w:r w:rsidR="00F20A45" w:rsidRPr="00F20A45">
        <w:rPr>
          <w:rFonts w:ascii="Expert Sans Regular" w:hAnsi="Expert Sans Regular"/>
          <w:sz w:val="20"/>
          <w:szCs w:val="20"/>
        </w:rPr>
        <w:t>th</w:t>
      </w:r>
      <w:r w:rsidR="003D245C">
        <w:rPr>
          <w:rFonts w:ascii="Expert Sans Regular" w:hAnsi="Expert Sans Regular"/>
          <w:sz w:val="20"/>
          <w:szCs w:val="20"/>
        </w:rPr>
        <w:t xml:space="preserve">ese changes. </w:t>
      </w:r>
      <w:r w:rsidR="00E41E91">
        <w:rPr>
          <w:rFonts w:ascii="Expert Sans Regular" w:hAnsi="Expert Sans Regular"/>
          <w:sz w:val="20"/>
          <w:szCs w:val="20"/>
        </w:rPr>
        <w:t xml:space="preserve">Considering </w:t>
      </w:r>
      <w:r w:rsidR="003D245C">
        <w:rPr>
          <w:rFonts w:ascii="Expert Sans Regular" w:hAnsi="Expert Sans Regular"/>
          <w:sz w:val="20"/>
          <w:szCs w:val="20"/>
        </w:rPr>
        <w:t xml:space="preserve">the </w:t>
      </w:r>
      <w:r w:rsidR="00F20A45" w:rsidRPr="00F20A45">
        <w:rPr>
          <w:rFonts w:ascii="Expert Sans Regular" w:hAnsi="Expert Sans Regular"/>
          <w:sz w:val="20"/>
          <w:szCs w:val="20"/>
        </w:rPr>
        <w:t xml:space="preserve">move away from </w:t>
      </w:r>
      <w:r w:rsidR="007A0CC4" w:rsidRPr="00F20A45">
        <w:rPr>
          <w:rFonts w:ascii="Expert Sans Regular" w:hAnsi="Expert Sans Regular"/>
          <w:sz w:val="20"/>
          <w:szCs w:val="20"/>
        </w:rPr>
        <w:t>cash to digital payments</w:t>
      </w:r>
      <w:r w:rsidR="00F20A45">
        <w:rPr>
          <w:rFonts w:ascii="Expert Sans Regular" w:hAnsi="Expert Sans Regular"/>
          <w:sz w:val="20"/>
          <w:szCs w:val="20"/>
        </w:rPr>
        <w:t xml:space="preserve"> </w:t>
      </w:r>
      <w:r w:rsidR="003D245C">
        <w:rPr>
          <w:rFonts w:ascii="Expert Sans Regular" w:hAnsi="Expert Sans Regular"/>
          <w:sz w:val="20"/>
          <w:szCs w:val="20"/>
        </w:rPr>
        <w:t xml:space="preserve">it is key to </w:t>
      </w:r>
      <w:r w:rsidR="00F20A45">
        <w:rPr>
          <w:rFonts w:ascii="Expert Sans Regular" w:hAnsi="Expert Sans Regular"/>
          <w:sz w:val="20"/>
          <w:szCs w:val="20"/>
        </w:rPr>
        <w:t>ensure that young people are being educated how to access, safely use and weigh up benefits and disadvantages of new channels.</w:t>
      </w:r>
    </w:p>
    <w:p w14:paraId="09CBB8BC" w14:textId="77777777" w:rsidR="002A44A1" w:rsidRDefault="002A44A1" w:rsidP="002A44A1">
      <w:pPr>
        <w:pStyle w:val="Default"/>
        <w:rPr>
          <w:rFonts w:ascii="Expert Sans Regular" w:hAnsi="Expert Sans Regular"/>
          <w:sz w:val="20"/>
          <w:szCs w:val="20"/>
        </w:rPr>
      </w:pPr>
    </w:p>
    <w:p w14:paraId="09CBB8BD" w14:textId="77777777" w:rsidR="00450D15" w:rsidRPr="00450D15" w:rsidRDefault="00F20A45" w:rsidP="0091777F">
      <w:pPr>
        <w:pStyle w:val="Default"/>
        <w:numPr>
          <w:ilvl w:val="0"/>
          <w:numId w:val="49"/>
        </w:numPr>
        <w:rPr>
          <w:rFonts w:ascii="Expert Sans Regular" w:hAnsi="Expert Sans Regular"/>
          <w:sz w:val="20"/>
          <w:szCs w:val="20"/>
          <w:u w:val="single"/>
        </w:rPr>
      </w:pPr>
      <w:r>
        <w:rPr>
          <w:rFonts w:ascii="Expert Sans Regular" w:hAnsi="Expert Sans Regular"/>
          <w:sz w:val="20"/>
          <w:szCs w:val="20"/>
        </w:rPr>
        <w:t>This environment will continu</w:t>
      </w:r>
      <w:r w:rsidR="00450D15">
        <w:rPr>
          <w:rFonts w:ascii="Expert Sans Regular" w:hAnsi="Expert Sans Regular"/>
          <w:sz w:val="20"/>
          <w:szCs w:val="20"/>
        </w:rPr>
        <w:t>e to change, ever more rapidly, and as such it is incumbent upon all stakeholders involved</w:t>
      </w:r>
      <w:r w:rsidR="0099251A">
        <w:rPr>
          <w:rFonts w:ascii="Expert Sans Regular" w:hAnsi="Expert Sans Regular"/>
          <w:sz w:val="20"/>
          <w:szCs w:val="20"/>
        </w:rPr>
        <w:t xml:space="preserve"> in creating learning resources, to </w:t>
      </w:r>
      <w:r w:rsidR="00450D15">
        <w:rPr>
          <w:rFonts w:ascii="Expert Sans Regular" w:hAnsi="Expert Sans Regular"/>
          <w:sz w:val="20"/>
          <w:szCs w:val="20"/>
        </w:rPr>
        <w:t>instil in learners an approach to money management which can be applied as new technologies emerge in future.</w:t>
      </w:r>
    </w:p>
    <w:p w14:paraId="09CBB8BE" w14:textId="77777777" w:rsidR="002D6CE7" w:rsidRPr="002D6CE7" w:rsidRDefault="002D6CE7" w:rsidP="002D6CE7">
      <w:pPr>
        <w:pStyle w:val="Default"/>
        <w:rPr>
          <w:rFonts w:ascii="Expert Sans Regular" w:hAnsi="Expert Sans Regular"/>
          <w:sz w:val="20"/>
          <w:szCs w:val="20"/>
          <w:u w:val="single"/>
        </w:rPr>
      </w:pPr>
    </w:p>
    <w:p w14:paraId="09CBB8BF" w14:textId="77777777" w:rsidR="002D6CE7" w:rsidRDefault="00C80CAF" w:rsidP="00C80CAF">
      <w:pPr>
        <w:pStyle w:val="Default"/>
        <w:rPr>
          <w:rFonts w:ascii="Expert Sans Regular" w:hAnsi="Expert Sans Regular"/>
          <w:sz w:val="20"/>
          <w:szCs w:val="20"/>
          <w:u w:val="single"/>
        </w:rPr>
      </w:pPr>
      <w:r>
        <w:rPr>
          <w:rFonts w:ascii="Expert Sans Regular" w:hAnsi="Expert Sans Regular"/>
          <w:sz w:val="20"/>
          <w:szCs w:val="20"/>
          <w:u w:val="single"/>
        </w:rPr>
        <w:t xml:space="preserve">Q3. </w:t>
      </w:r>
      <w:r w:rsidR="002D6CE7" w:rsidRPr="002D6CE7">
        <w:rPr>
          <w:rFonts w:ascii="Expert Sans Regular" w:hAnsi="Expert Sans Regular"/>
          <w:sz w:val="20"/>
          <w:szCs w:val="20"/>
          <w:u w:val="single"/>
        </w:rPr>
        <w:t xml:space="preserve">How effective is current financial education provision in schools across the UK in providing young people with the necessary money management skills required for later life? </w:t>
      </w:r>
    </w:p>
    <w:p w14:paraId="09CBB8C0" w14:textId="77777777" w:rsidR="007E209E" w:rsidRDefault="007E209E" w:rsidP="007E209E">
      <w:pPr>
        <w:pStyle w:val="Default"/>
        <w:ind w:left="720"/>
        <w:rPr>
          <w:rFonts w:ascii="Expert Sans Regular" w:hAnsi="Expert Sans Regular"/>
          <w:sz w:val="20"/>
          <w:szCs w:val="20"/>
          <w:u w:val="single"/>
        </w:rPr>
      </w:pPr>
    </w:p>
    <w:p w14:paraId="09CBB8C1" w14:textId="77777777" w:rsidR="002D6CE7" w:rsidRDefault="0099697A" w:rsidP="0099697A">
      <w:pPr>
        <w:pStyle w:val="Default"/>
        <w:rPr>
          <w:rFonts w:ascii="Expert Sans Regular" w:hAnsi="Expert Sans Regular"/>
          <w:sz w:val="20"/>
          <w:szCs w:val="20"/>
          <w:u w:val="single"/>
        </w:rPr>
      </w:pPr>
      <w:r>
        <w:rPr>
          <w:rFonts w:ascii="Expert Sans Regular" w:hAnsi="Expert Sans Regular"/>
          <w:sz w:val="20"/>
          <w:szCs w:val="20"/>
          <w:u w:val="single"/>
        </w:rPr>
        <w:t xml:space="preserve">Q4. </w:t>
      </w:r>
      <w:r w:rsidR="002D6CE7" w:rsidRPr="002D6CE7">
        <w:rPr>
          <w:rFonts w:ascii="Expert Sans Regular" w:hAnsi="Expert Sans Regular"/>
          <w:sz w:val="20"/>
          <w:szCs w:val="20"/>
          <w:u w:val="single"/>
        </w:rPr>
        <w:t xml:space="preserve">What are the most effective and engaging methods of teaching financial education at primary and secondary level that you have been involved in? </w:t>
      </w:r>
    </w:p>
    <w:p w14:paraId="09CBB8C2" w14:textId="77777777" w:rsidR="007E209E" w:rsidRDefault="007E209E" w:rsidP="007E209E">
      <w:pPr>
        <w:pStyle w:val="ListParagraph"/>
        <w:rPr>
          <w:sz w:val="20"/>
          <w:szCs w:val="20"/>
          <w:u w:val="single"/>
        </w:rPr>
      </w:pPr>
    </w:p>
    <w:p w14:paraId="09CBB8C3" w14:textId="77777777" w:rsidR="0035564B" w:rsidRDefault="0099697A" w:rsidP="0099697A">
      <w:pPr>
        <w:pStyle w:val="Default"/>
        <w:rPr>
          <w:rFonts w:ascii="Expert Sans Regular" w:hAnsi="Expert Sans Regular"/>
          <w:sz w:val="20"/>
          <w:szCs w:val="20"/>
          <w:u w:val="single"/>
        </w:rPr>
      </w:pPr>
      <w:r>
        <w:rPr>
          <w:rFonts w:ascii="Expert Sans Regular" w:hAnsi="Expert Sans Regular"/>
          <w:sz w:val="20"/>
          <w:szCs w:val="20"/>
          <w:u w:val="single"/>
        </w:rPr>
        <w:lastRenderedPageBreak/>
        <w:t xml:space="preserve">Q6. </w:t>
      </w:r>
      <w:r w:rsidR="0035564B" w:rsidRPr="002D6CE7">
        <w:rPr>
          <w:rFonts w:ascii="Expert Sans Regular" w:hAnsi="Expert Sans Regular"/>
          <w:sz w:val="20"/>
          <w:szCs w:val="20"/>
          <w:u w:val="single"/>
        </w:rPr>
        <w:t xml:space="preserve">How can teachers be best supported in delivering engaging and effective financial education in schools? </w:t>
      </w:r>
    </w:p>
    <w:p w14:paraId="09CBB8C4" w14:textId="77777777" w:rsidR="0035564B" w:rsidRPr="00831425" w:rsidRDefault="0035564B" w:rsidP="0035564B">
      <w:pPr>
        <w:pStyle w:val="Default"/>
        <w:rPr>
          <w:rFonts w:ascii="Expert Sans Regular" w:hAnsi="Expert Sans Regular"/>
          <w:sz w:val="20"/>
          <w:szCs w:val="20"/>
        </w:rPr>
      </w:pPr>
    </w:p>
    <w:p w14:paraId="09CBB8C5" w14:textId="77777777" w:rsidR="00831425" w:rsidRDefault="00831425" w:rsidP="0035564B">
      <w:pPr>
        <w:pStyle w:val="Default"/>
        <w:rPr>
          <w:rFonts w:ascii="Expert Sans Regular" w:hAnsi="Expert Sans Regular"/>
          <w:sz w:val="20"/>
          <w:szCs w:val="20"/>
          <w:u w:val="single"/>
        </w:rPr>
      </w:pPr>
      <w:r w:rsidRPr="00831425">
        <w:rPr>
          <w:rFonts w:ascii="Expert Sans Regular" w:hAnsi="Expert Sans Regular"/>
          <w:sz w:val="20"/>
          <w:szCs w:val="20"/>
        </w:rPr>
        <w:t>As questions 3, 4 and 6 are all seeking evidence on engaging and effective interventions, the response</w:t>
      </w:r>
      <w:r>
        <w:rPr>
          <w:rFonts w:ascii="Expert Sans Regular" w:hAnsi="Expert Sans Regular"/>
          <w:sz w:val="20"/>
          <w:szCs w:val="20"/>
        </w:rPr>
        <w:t>s have</w:t>
      </w:r>
      <w:r w:rsidRPr="00831425">
        <w:rPr>
          <w:rFonts w:ascii="Expert Sans Regular" w:hAnsi="Expert Sans Regular"/>
          <w:sz w:val="20"/>
          <w:szCs w:val="20"/>
        </w:rPr>
        <w:t xml:space="preserve"> been grouped </w:t>
      </w:r>
      <w:r>
        <w:rPr>
          <w:rFonts w:ascii="Expert Sans Regular" w:hAnsi="Expert Sans Regular"/>
          <w:sz w:val="20"/>
          <w:szCs w:val="20"/>
        </w:rPr>
        <w:t xml:space="preserve">together, </w:t>
      </w:r>
      <w:r w:rsidRPr="00831425">
        <w:rPr>
          <w:rFonts w:ascii="Expert Sans Regular" w:hAnsi="Expert Sans Regular"/>
          <w:sz w:val="20"/>
          <w:szCs w:val="20"/>
        </w:rPr>
        <w:t>rather than repeat information.</w:t>
      </w:r>
      <w:r>
        <w:rPr>
          <w:rFonts w:ascii="Expert Sans Regular" w:hAnsi="Expert Sans Regular"/>
          <w:sz w:val="20"/>
          <w:szCs w:val="20"/>
          <w:u w:val="single"/>
        </w:rPr>
        <w:t xml:space="preserve"> </w:t>
      </w:r>
    </w:p>
    <w:p w14:paraId="09CBB8C6" w14:textId="77777777" w:rsidR="00831425" w:rsidRDefault="00831425" w:rsidP="0035564B">
      <w:pPr>
        <w:pStyle w:val="Default"/>
        <w:rPr>
          <w:rFonts w:ascii="Expert Sans Regular" w:hAnsi="Expert Sans Regular"/>
          <w:sz w:val="20"/>
          <w:szCs w:val="20"/>
          <w:u w:val="single"/>
        </w:rPr>
      </w:pPr>
    </w:p>
    <w:p w14:paraId="09CBB8C7" w14:textId="77777777" w:rsidR="0035564B" w:rsidRDefault="0035564B" w:rsidP="0091777F">
      <w:pPr>
        <w:pStyle w:val="Default"/>
        <w:numPr>
          <w:ilvl w:val="0"/>
          <w:numId w:val="49"/>
        </w:numPr>
        <w:rPr>
          <w:rFonts w:ascii="Expert Sans Regular" w:hAnsi="Expert Sans Regular"/>
          <w:sz w:val="20"/>
          <w:szCs w:val="20"/>
          <w:lang w:eastAsia="en-GB"/>
        </w:rPr>
      </w:pPr>
      <w:r w:rsidRPr="00BF7D27">
        <w:rPr>
          <w:rFonts w:ascii="Expert Sans Regular" w:hAnsi="Expert Sans Regular"/>
          <w:sz w:val="20"/>
          <w:szCs w:val="20"/>
        </w:rPr>
        <w:t>According to our independent evaluation, conducted by the Work Foundation, w</w:t>
      </w:r>
      <w:r w:rsidRPr="00BF7D27">
        <w:rPr>
          <w:rFonts w:ascii="Expert Sans Regular" w:hAnsi="Expert Sans Regular"/>
          <w:sz w:val="20"/>
          <w:szCs w:val="20"/>
          <w:lang w:eastAsia="en-GB"/>
        </w:rPr>
        <w:t>hen the following factors are present in LifeSkills classroom delivery then positive outcomes can be achieved. These can be read across to financial education:</w:t>
      </w:r>
    </w:p>
    <w:p w14:paraId="09CBB8C8" w14:textId="77777777" w:rsidR="007B0732" w:rsidRPr="00BF7D27" w:rsidRDefault="007B0732" w:rsidP="002A44A1">
      <w:pPr>
        <w:pStyle w:val="Default"/>
        <w:rPr>
          <w:rFonts w:ascii="Expert Sans Regular" w:hAnsi="Expert Sans Regular"/>
          <w:sz w:val="20"/>
          <w:szCs w:val="20"/>
          <w:u w:val="single"/>
        </w:rPr>
      </w:pPr>
    </w:p>
    <w:p w14:paraId="09CBB8C9" w14:textId="77777777" w:rsidR="0035564B" w:rsidRPr="00BF7D27" w:rsidRDefault="0035564B" w:rsidP="002A44A1">
      <w:pPr>
        <w:pStyle w:val="ListParagraph"/>
        <w:numPr>
          <w:ilvl w:val="0"/>
          <w:numId w:val="40"/>
        </w:numPr>
        <w:autoSpaceDE w:val="0"/>
        <w:autoSpaceDN w:val="0"/>
        <w:adjustRightInd w:val="0"/>
        <w:spacing w:after="374" w:line="240" w:lineRule="auto"/>
        <w:rPr>
          <w:rFonts w:cs="Arial"/>
          <w:color w:val="000000"/>
          <w:sz w:val="20"/>
          <w:szCs w:val="20"/>
          <w:lang w:eastAsia="en-GB"/>
        </w:rPr>
      </w:pPr>
      <w:r w:rsidRPr="00BF7D27">
        <w:rPr>
          <w:rFonts w:cs="Arial"/>
          <w:color w:val="000000"/>
          <w:sz w:val="20"/>
          <w:szCs w:val="20"/>
          <w:lang w:eastAsia="en-GB"/>
        </w:rPr>
        <w:t xml:space="preserve">Small groups; </w:t>
      </w:r>
    </w:p>
    <w:p w14:paraId="09CBB8CA" w14:textId="77777777" w:rsidR="0035564B" w:rsidRPr="00BF7D27" w:rsidRDefault="0035564B" w:rsidP="002A44A1">
      <w:pPr>
        <w:pStyle w:val="ListParagraph"/>
        <w:numPr>
          <w:ilvl w:val="0"/>
          <w:numId w:val="40"/>
        </w:numPr>
        <w:autoSpaceDE w:val="0"/>
        <w:autoSpaceDN w:val="0"/>
        <w:adjustRightInd w:val="0"/>
        <w:spacing w:after="374" w:line="240" w:lineRule="auto"/>
        <w:rPr>
          <w:rFonts w:cs="Arial"/>
          <w:color w:val="000000"/>
          <w:sz w:val="20"/>
          <w:szCs w:val="20"/>
          <w:lang w:eastAsia="en-GB"/>
        </w:rPr>
      </w:pPr>
      <w:r w:rsidRPr="00BF7D27">
        <w:rPr>
          <w:rFonts w:cs="Arial"/>
          <w:color w:val="000000"/>
          <w:sz w:val="20"/>
          <w:szCs w:val="20"/>
          <w:lang w:eastAsia="en-GB"/>
        </w:rPr>
        <w:t xml:space="preserve">Activities and a high-level of interaction; </w:t>
      </w:r>
    </w:p>
    <w:p w14:paraId="09CBB8CB" w14:textId="77777777" w:rsidR="0035564B" w:rsidRPr="00BF7D27" w:rsidRDefault="0035564B" w:rsidP="002A44A1">
      <w:pPr>
        <w:pStyle w:val="ListParagraph"/>
        <w:numPr>
          <w:ilvl w:val="0"/>
          <w:numId w:val="40"/>
        </w:numPr>
        <w:autoSpaceDE w:val="0"/>
        <w:autoSpaceDN w:val="0"/>
        <w:adjustRightInd w:val="0"/>
        <w:spacing w:after="374" w:line="240" w:lineRule="auto"/>
        <w:rPr>
          <w:rFonts w:cs="Arial"/>
          <w:color w:val="000000"/>
          <w:sz w:val="20"/>
          <w:szCs w:val="20"/>
          <w:lang w:eastAsia="en-GB"/>
        </w:rPr>
      </w:pPr>
      <w:r w:rsidRPr="00BF7D27">
        <w:rPr>
          <w:rFonts w:cs="Arial"/>
          <w:color w:val="000000"/>
          <w:sz w:val="20"/>
          <w:szCs w:val="20"/>
          <w:lang w:eastAsia="en-GB"/>
        </w:rPr>
        <w:t xml:space="preserve">Content review and repetition (reinforcement); </w:t>
      </w:r>
    </w:p>
    <w:p w14:paraId="09CBB8CC" w14:textId="77777777" w:rsidR="0035564B" w:rsidRPr="00BF7D27" w:rsidRDefault="0035564B" w:rsidP="002A44A1">
      <w:pPr>
        <w:pStyle w:val="ListParagraph"/>
        <w:numPr>
          <w:ilvl w:val="0"/>
          <w:numId w:val="40"/>
        </w:numPr>
        <w:autoSpaceDE w:val="0"/>
        <w:autoSpaceDN w:val="0"/>
        <w:adjustRightInd w:val="0"/>
        <w:spacing w:after="374" w:line="240" w:lineRule="auto"/>
        <w:rPr>
          <w:rFonts w:cs="Arial"/>
          <w:color w:val="000000"/>
          <w:sz w:val="20"/>
          <w:szCs w:val="20"/>
          <w:lang w:eastAsia="en-GB"/>
        </w:rPr>
      </w:pPr>
      <w:r w:rsidRPr="00BF7D27">
        <w:rPr>
          <w:rFonts w:cs="Arial"/>
          <w:color w:val="000000"/>
          <w:sz w:val="20"/>
          <w:szCs w:val="20"/>
          <w:lang w:eastAsia="en-GB"/>
        </w:rPr>
        <w:t xml:space="preserve">Practice with external professionals; </w:t>
      </w:r>
    </w:p>
    <w:p w14:paraId="09CBB8CD" w14:textId="77777777" w:rsidR="0035564B" w:rsidRPr="00BF7D27" w:rsidRDefault="0035564B" w:rsidP="002A44A1">
      <w:pPr>
        <w:pStyle w:val="ListParagraph"/>
        <w:numPr>
          <w:ilvl w:val="0"/>
          <w:numId w:val="40"/>
        </w:numPr>
        <w:autoSpaceDE w:val="0"/>
        <w:autoSpaceDN w:val="0"/>
        <w:adjustRightInd w:val="0"/>
        <w:spacing w:after="374" w:line="240" w:lineRule="auto"/>
        <w:rPr>
          <w:rFonts w:cs="Arial"/>
          <w:color w:val="000000"/>
          <w:sz w:val="20"/>
          <w:szCs w:val="20"/>
          <w:lang w:eastAsia="en-GB"/>
        </w:rPr>
      </w:pPr>
      <w:r w:rsidRPr="00BF7D27">
        <w:rPr>
          <w:rFonts w:cs="Arial"/>
          <w:color w:val="000000"/>
          <w:sz w:val="20"/>
          <w:szCs w:val="20"/>
          <w:lang w:eastAsia="en-GB"/>
        </w:rPr>
        <w:t xml:space="preserve">Encouragement of the use of the LifeSkills website to review information, and for some, to carry on at a faster pace on their own; and, </w:t>
      </w:r>
    </w:p>
    <w:p w14:paraId="09CBB8CE" w14:textId="77777777" w:rsidR="0035564B" w:rsidRDefault="0035564B" w:rsidP="002A44A1">
      <w:pPr>
        <w:pStyle w:val="ListParagraph"/>
        <w:numPr>
          <w:ilvl w:val="0"/>
          <w:numId w:val="40"/>
        </w:numPr>
        <w:autoSpaceDE w:val="0"/>
        <w:autoSpaceDN w:val="0"/>
        <w:adjustRightInd w:val="0"/>
        <w:spacing w:line="240" w:lineRule="auto"/>
        <w:rPr>
          <w:rFonts w:cs="Arial"/>
          <w:color w:val="000000"/>
          <w:sz w:val="20"/>
          <w:szCs w:val="20"/>
          <w:lang w:eastAsia="en-GB"/>
        </w:rPr>
      </w:pPr>
      <w:r w:rsidRPr="00BF7D27">
        <w:rPr>
          <w:rFonts w:cs="Arial"/>
          <w:color w:val="000000"/>
          <w:sz w:val="20"/>
          <w:szCs w:val="20"/>
          <w:lang w:eastAsia="en-GB"/>
        </w:rPr>
        <w:t xml:space="preserve">Intense modes of programme delivery. </w:t>
      </w:r>
    </w:p>
    <w:p w14:paraId="09CBB8CF" w14:textId="77777777" w:rsidR="005657A6" w:rsidRPr="00BF7D27" w:rsidRDefault="005657A6" w:rsidP="005657A6">
      <w:pPr>
        <w:pStyle w:val="ListParagraph"/>
        <w:autoSpaceDE w:val="0"/>
        <w:autoSpaceDN w:val="0"/>
        <w:adjustRightInd w:val="0"/>
        <w:spacing w:line="240" w:lineRule="auto"/>
        <w:ind w:left="1440"/>
        <w:rPr>
          <w:rFonts w:cs="Arial"/>
          <w:color w:val="000000"/>
          <w:sz w:val="20"/>
          <w:szCs w:val="20"/>
          <w:lang w:eastAsia="en-GB"/>
        </w:rPr>
      </w:pPr>
    </w:p>
    <w:p w14:paraId="09CBB8D0" w14:textId="77777777" w:rsidR="00BF7D27" w:rsidRDefault="00BF7D27" w:rsidP="00EC2F56">
      <w:pPr>
        <w:pStyle w:val="Default"/>
        <w:numPr>
          <w:ilvl w:val="0"/>
          <w:numId w:val="49"/>
        </w:numPr>
        <w:rPr>
          <w:rFonts w:ascii="Expert Sans Regular" w:eastAsia="Cambria" w:hAnsi="Expert Sans Regular"/>
          <w:sz w:val="20"/>
          <w:szCs w:val="20"/>
          <w:lang w:eastAsia="en-GB"/>
        </w:rPr>
      </w:pPr>
      <w:r w:rsidRPr="00BF7D27">
        <w:rPr>
          <w:rFonts w:ascii="Expert Sans Regular" w:eastAsia="Cambria" w:hAnsi="Expert Sans Regular"/>
          <w:sz w:val="20"/>
          <w:szCs w:val="20"/>
          <w:lang w:eastAsia="en-GB"/>
        </w:rPr>
        <w:t>The Work Foundation also reported that evidence from the volunteer led lessons they observed indicated that Money</w:t>
      </w:r>
      <w:r>
        <w:rPr>
          <w:rFonts w:ascii="Expert Sans Regular" w:eastAsia="Cambria" w:hAnsi="Expert Sans Regular"/>
          <w:sz w:val="20"/>
          <w:szCs w:val="20"/>
          <w:lang w:eastAsia="en-GB"/>
        </w:rPr>
        <w:t xml:space="preserve"> </w:t>
      </w:r>
      <w:r w:rsidRPr="00BF7D27">
        <w:rPr>
          <w:rFonts w:ascii="Expert Sans Regular" w:eastAsia="Cambria" w:hAnsi="Expert Sans Regular"/>
          <w:sz w:val="20"/>
          <w:szCs w:val="20"/>
          <w:lang w:eastAsia="en-GB"/>
        </w:rPr>
        <w:t xml:space="preserve">Skills </w:t>
      </w:r>
      <w:r>
        <w:rPr>
          <w:rFonts w:ascii="Expert Sans Regular" w:eastAsia="Cambria" w:hAnsi="Expert Sans Regular"/>
          <w:sz w:val="20"/>
          <w:szCs w:val="20"/>
          <w:lang w:eastAsia="en-GB"/>
        </w:rPr>
        <w:t xml:space="preserve">sessions were </w:t>
      </w:r>
      <w:r w:rsidRPr="00BF7D27">
        <w:rPr>
          <w:rFonts w:ascii="Expert Sans Regular" w:eastAsia="Cambria" w:hAnsi="Expert Sans Regular"/>
          <w:sz w:val="20"/>
          <w:szCs w:val="20"/>
          <w:lang w:eastAsia="en-GB"/>
        </w:rPr>
        <w:t>a novel addition to the schools</w:t>
      </w:r>
      <w:r>
        <w:rPr>
          <w:rFonts w:ascii="Expert Sans Regular" w:eastAsia="Cambria" w:hAnsi="Expert Sans Regular"/>
          <w:sz w:val="20"/>
          <w:szCs w:val="20"/>
          <w:lang w:eastAsia="en-GB"/>
        </w:rPr>
        <w:t>’</w:t>
      </w:r>
      <w:r w:rsidRPr="00BF7D27">
        <w:rPr>
          <w:rFonts w:ascii="Expert Sans Regular" w:eastAsia="Cambria" w:hAnsi="Expert Sans Regular"/>
          <w:sz w:val="20"/>
          <w:szCs w:val="20"/>
          <w:lang w:eastAsia="en-GB"/>
        </w:rPr>
        <w:t xml:space="preserve"> curriculum</w:t>
      </w:r>
      <w:r>
        <w:rPr>
          <w:rFonts w:ascii="Expert Sans Regular" w:eastAsia="Cambria" w:hAnsi="Expert Sans Regular"/>
          <w:sz w:val="20"/>
          <w:szCs w:val="20"/>
          <w:lang w:eastAsia="en-GB"/>
        </w:rPr>
        <w:t>s</w:t>
      </w:r>
      <w:r w:rsidRPr="00BF7D27">
        <w:rPr>
          <w:rFonts w:ascii="Expert Sans Regular" w:eastAsia="Cambria" w:hAnsi="Expert Sans Regular"/>
          <w:sz w:val="20"/>
          <w:szCs w:val="20"/>
          <w:lang w:eastAsia="en-GB"/>
        </w:rPr>
        <w:t>. The originality of the material meant students found it useful and could see its utility in their future lives, e.g. managing a budg</w:t>
      </w:r>
      <w:r w:rsidR="00E41E91">
        <w:rPr>
          <w:rFonts w:ascii="Expert Sans Regular" w:eastAsia="Cambria" w:hAnsi="Expert Sans Regular"/>
          <w:sz w:val="20"/>
          <w:szCs w:val="20"/>
          <w:lang w:eastAsia="en-GB"/>
        </w:rPr>
        <w:t>et at university. M</w:t>
      </w:r>
      <w:r w:rsidRPr="00BF7D27">
        <w:rPr>
          <w:rFonts w:ascii="Expert Sans Regular" w:eastAsia="Cambria" w:hAnsi="Expert Sans Regular"/>
          <w:sz w:val="20"/>
          <w:szCs w:val="20"/>
          <w:lang w:eastAsia="en-GB"/>
        </w:rPr>
        <w:t>any students stated that LifeSkills had highlighted to them the importance of money management and given them useful tips in how to effectively engage in these practices. The main drivers of change were practical exercises on budgeting, scenarios of young people and money managemen</w:t>
      </w:r>
      <w:r>
        <w:rPr>
          <w:rFonts w:ascii="Expert Sans Regular" w:eastAsia="Cambria" w:hAnsi="Expert Sans Regular"/>
          <w:sz w:val="20"/>
          <w:szCs w:val="20"/>
          <w:lang w:eastAsia="en-GB"/>
        </w:rPr>
        <w:t>t and information on products such as high cost credit.</w:t>
      </w:r>
      <w:r w:rsidR="0036249B" w:rsidRPr="0036249B">
        <w:rPr>
          <w:rFonts w:ascii="Expert Sans Regular" w:eastAsia="Cambria" w:hAnsi="Expert Sans Regular"/>
          <w:sz w:val="20"/>
          <w:szCs w:val="20"/>
          <w:lang w:eastAsia="en-GB"/>
        </w:rPr>
        <w:t xml:space="preserve"> </w:t>
      </w:r>
      <w:r w:rsidR="0036249B">
        <w:rPr>
          <w:rFonts w:ascii="Expert Sans Regular" w:eastAsia="Cambria" w:hAnsi="Expert Sans Regular"/>
          <w:sz w:val="20"/>
          <w:szCs w:val="20"/>
          <w:lang w:eastAsia="en-GB"/>
        </w:rPr>
        <w:t>The timeliness and relevance of interventions to young people is key to enhancing engagement and learning outcomes.</w:t>
      </w:r>
      <w:r w:rsidR="00E41E91">
        <w:rPr>
          <w:rFonts w:ascii="Expert Sans Regular" w:eastAsia="Cambria" w:hAnsi="Expert Sans Regular"/>
          <w:sz w:val="20"/>
          <w:szCs w:val="20"/>
          <w:lang w:eastAsia="en-GB"/>
        </w:rPr>
        <w:t xml:space="preserve"> </w:t>
      </w:r>
    </w:p>
    <w:p w14:paraId="09CBB8D1" w14:textId="77777777" w:rsidR="00903E48" w:rsidRDefault="00903E48" w:rsidP="00903E48">
      <w:pPr>
        <w:pStyle w:val="Default"/>
        <w:rPr>
          <w:rFonts w:ascii="Expert Sans Regular" w:eastAsia="Cambria" w:hAnsi="Expert Sans Regular"/>
          <w:sz w:val="20"/>
          <w:szCs w:val="20"/>
          <w:lang w:eastAsia="en-GB"/>
        </w:rPr>
      </w:pPr>
    </w:p>
    <w:p w14:paraId="09CBB8D2" w14:textId="77777777" w:rsidR="0036249B" w:rsidRPr="00903E48" w:rsidRDefault="00924626" w:rsidP="00EC2F56">
      <w:pPr>
        <w:pStyle w:val="Default"/>
        <w:numPr>
          <w:ilvl w:val="0"/>
          <w:numId w:val="49"/>
        </w:numPr>
        <w:rPr>
          <w:rFonts w:ascii="Expert Sans Regular" w:eastAsia="Cambria" w:hAnsi="Expert Sans Regular"/>
          <w:sz w:val="20"/>
          <w:szCs w:val="20"/>
          <w:lang w:eastAsia="en-GB"/>
        </w:rPr>
      </w:pPr>
      <w:r>
        <w:rPr>
          <w:rFonts w:ascii="Expert Sans Regular" w:hAnsi="Expert Sans Regular"/>
          <w:sz w:val="20"/>
          <w:szCs w:val="20"/>
        </w:rPr>
        <w:t xml:space="preserve">Young people value being able to select the learning methods they prefer. </w:t>
      </w:r>
      <w:r w:rsidR="00415914">
        <w:rPr>
          <w:rFonts w:ascii="Expert Sans Regular" w:hAnsi="Expert Sans Regular"/>
          <w:sz w:val="20"/>
          <w:szCs w:val="20"/>
        </w:rPr>
        <w:t xml:space="preserve">Bitesize LifeSkills learning content delivered by peers or by influencers on </w:t>
      </w:r>
      <w:r w:rsidR="00792945">
        <w:rPr>
          <w:rFonts w:ascii="Expert Sans Regular" w:hAnsi="Expert Sans Regular"/>
          <w:sz w:val="20"/>
          <w:szCs w:val="20"/>
        </w:rPr>
        <w:t>YouTube</w:t>
      </w:r>
      <w:r w:rsidR="00415914">
        <w:rPr>
          <w:rFonts w:ascii="Expert Sans Regular" w:hAnsi="Expert Sans Regular"/>
          <w:sz w:val="20"/>
          <w:szCs w:val="20"/>
        </w:rPr>
        <w:t xml:space="preserve"> has been very popular.</w:t>
      </w:r>
      <w:r w:rsidR="00EC2F56">
        <w:rPr>
          <w:rFonts w:ascii="Expert Sans Regular" w:hAnsi="Expert Sans Regular"/>
          <w:sz w:val="20"/>
          <w:szCs w:val="20"/>
        </w:rPr>
        <w:t xml:space="preserve"> </w:t>
      </w:r>
      <w:r w:rsidR="00664058">
        <w:rPr>
          <w:rFonts w:ascii="Expert Sans Regular" w:hAnsi="Expert Sans Regular"/>
          <w:sz w:val="20"/>
          <w:szCs w:val="20"/>
        </w:rPr>
        <w:t xml:space="preserve">Associated levels of learning are also favourable. </w:t>
      </w:r>
      <w:r w:rsidR="0035564B" w:rsidRPr="00BF7D27">
        <w:rPr>
          <w:rFonts w:ascii="Expert Sans Regular" w:hAnsi="Expert Sans Regular"/>
          <w:sz w:val="20"/>
          <w:szCs w:val="20"/>
          <w:lang w:eastAsia="en-GB"/>
        </w:rPr>
        <w:t xml:space="preserve">Young people completing financial skills content online report high levels of </w:t>
      </w:r>
      <w:r w:rsidR="007E209E" w:rsidRPr="00BF7D27">
        <w:rPr>
          <w:rFonts w:ascii="Expert Sans Regular" w:hAnsi="Expert Sans Regular"/>
          <w:sz w:val="20"/>
          <w:szCs w:val="20"/>
          <w:lang w:eastAsia="en-GB"/>
        </w:rPr>
        <w:t xml:space="preserve">improved knowledge and confidence. </w:t>
      </w:r>
      <w:r w:rsidR="003A27A2" w:rsidRPr="00BF7D27">
        <w:rPr>
          <w:rFonts w:ascii="Expert Sans Regular" w:hAnsi="Expert Sans Regular"/>
          <w:sz w:val="20"/>
          <w:szCs w:val="20"/>
          <w:lang w:eastAsia="en-GB"/>
        </w:rPr>
        <w:t xml:space="preserve">77% </w:t>
      </w:r>
      <w:r w:rsidR="007E209E" w:rsidRPr="00BF7D27">
        <w:rPr>
          <w:rFonts w:ascii="Expert Sans Regular" w:hAnsi="Expert Sans Regular"/>
          <w:sz w:val="20"/>
          <w:szCs w:val="20"/>
          <w:lang w:eastAsia="en-GB"/>
        </w:rPr>
        <w:t xml:space="preserve">better </w:t>
      </w:r>
      <w:r w:rsidR="003A27A2" w:rsidRPr="00BF7D27">
        <w:rPr>
          <w:rFonts w:ascii="Expert Sans Regular" w:hAnsi="Expert Sans Regular"/>
          <w:sz w:val="20"/>
          <w:szCs w:val="20"/>
          <w:lang w:eastAsia="en-GB"/>
        </w:rPr>
        <w:t>or much better at saving money</w:t>
      </w:r>
      <w:r w:rsidR="007E209E" w:rsidRPr="00BF7D27">
        <w:rPr>
          <w:rFonts w:ascii="Expert Sans Regular" w:hAnsi="Expert Sans Regular"/>
          <w:sz w:val="20"/>
          <w:szCs w:val="20"/>
          <w:lang w:eastAsia="en-GB"/>
        </w:rPr>
        <w:t xml:space="preserve">; understanding what kinds of bank accounts are available; having the ability to plan and spend money; </w:t>
      </w:r>
      <w:r w:rsidR="003A27A2" w:rsidRPr="00BF7D27">
        <w:rPr>
          <w:rFonts w:ascii="Expert Sans Regular" w:hAnsi="Expert Sans Regular"/>
          <w:sz w:val="20"/>
          <w:szCs w:val="20"/>
          <w:lang w:eastAsia="en-GB"/>
        </w:rPr>
        <w:t xml:space="preserve">75% </w:t>
      </w:r>
      <w:r w:rsidR="007E209E" w:rsidRPr="00BF7D27">
        <w:rPr>
          <w:rFonts w:ascii="Expert Sans Regular" w:hAnsi="Expert Sans Regular"/>
          <w:sz w:val="20"/>
          <w:szCs w:val="20"/>
          <w:lang w:eastAsia="en-GB"/>
        </w:rPr>
        <w:t xml:space="preserve">understanding when they can afford something or when they should wait to buy it; and, </w:t>
      </w:r>
      <w:r w:rsidR="003A27A2" w:rsidRPr="00BF7D27">
        <w:rPr>
          <w:rFonts w:ascii="Expert Sans Regular" w:hAnsi="Expert Sans Regular"/>
          <w:sz w:val="20"/>
          <w:szCs w:val="20"/>
          <w:lang w:eastAsia="en-GB"/>
        </w:rPr>
        <w:t xml:space="preserve">73% </w:t>
      </w:r>
      <w:r w:rsidR="007E209E" w:rsidRPr="00BF7D27">
        <w:rPr>
          <w:rFonts w:ascii="Expert Sans Regular" w:hAnsi="Expert Sans Regular"/>
          <w:sz w:val="20"/>
          <w:szCs w:val="20"/>
          <w:lang w:eastAsia="en-GB"/>
        </w:rPr>
        <w:t xml:space="preserve">knowing </w:t>
      </w:r>
      <w:r w:rsidR="003A27A2" w:rsidRPr="00BF7D27">
        <w:rPr>
          <w:rFonts w:ascii="Expert Sans Regular" w:hAnsi="Expert Sans Regular"/>
          <w:sz w:val="20"/>
          <w:szCs w:val="20"/>
          <w:lang w:eastAsia="en-GB"/>
        </w:rPr>
        <w:t>the meaning of financial terms</w:t>
      </w:r>
      <w:r w:rsidR="007E209E" w:rsidRPr="00BF7D27">
        <w:rPr>
          <w:rFonts w:ascii="Expert Sans Regular" w:hAnsi="Expert Sans Regular"/>
          <w:sz w:val="20"/>
          <w:szCs w:val="20"/>
          <w:lang w:eastAsia="en-GB"/>
        </w:rPr>
        <w:t xml:space="preserve">. </w:t>
      </w:r>
    </w:p>
    <w:p w14:paraId="09CBB8D3" w14:textId="77777777" w:rsidR="00903E48" w:rsidRPr="00903E48" w:rsidRDefault="00903E48" w:rsidP="00903E48">
      <w:pPr>
        <w:pStyle w:val="ListParagraph"/>
        <w:rPr>
          <w:rFonts w:eastAsiaTheme="minorHAnsi" w:cs="Arial"/>
          <w:color w:val="000000"/>
          <w:sz w:val="20"/>
          <w:szCs w:val="20"/>
          <w:lang w:eastAsia="en-GB"/>
        </w:rPr>
      </w:pPr>
    </w:p>
    <w:p w14:paraId="09CBB8D4" w14:textId="77777777" w:rsidR="00903E48" w:rsidRPr="00903E48" w:rsidRDefault="00903E48" w:rsidP="002A44A1">
      <w:pPr>
        <w:pStyle w:val="Default"/>
        <w:rPr>
          <w:rFonts w:ascii="Expert Sans Regular" w:hAnsi="Expert Sans Regular"/>
          <w:sz w:val="20"/>
          <w:szCs w:val="20"/>
          <w:lang w:eastAsia="en-GB"/>
        </w:rPr>
      </w:pPr>
      <w:r w:rsidRPr="00903E48">
        <w:rPr>
          <w:rFonts w:ascii="Expert Sans Regular" w:hAnsi="Expert Sans Regular"/>
          <w:sz w:val="20"/>
          <w:szCs w:val="20"/>
          <w:lang w:eastAsia="en-GB"/>
        </w:rPr>
        <w:t>Quotes from young people</w:t>
      </w:r>
      <w:r w:rsidR="00664058">
        <w:rPr>
          <w:rFonts w:ascii="Expert Sans Regular" w:hAnsi="Expert Sans Regular"/>
          <w:sz w:val="20"/>
          <w:szCs w:val="20"/>
          <w:lang w:eastAsia="en-GB"/>
        </w:rPr>
        <w:t xml:space="preserve"> following money skills sessions in school or online training</w:t>
      </w:r>
      <w:r w:rsidRPr="00903E48">
        <w:rPr>
          <w:rFonts w:ascii="Expert Sans Regular" w:hAnsi="Expert Sans Regular"/>
          <w:sz w:val="20"/>
          <w:szCs w:val="20"/>
          <w:lang w:eastAsia="en-GB"/>
        </w:rPr>
        <w:t>:</w:t>
      </w:r>
    </w:p>
    <w:p w14:paraId="09CBB8D5" w14:textId="77777777" w:rsidR="0036249B" w:rsidRPr="00903E48" w:rsidRDefault="0036249B" w:rsidP="0036249B">
      <w:pPr>
        <w:pStyle w:val="Default"/>
        <w:ind w:left="720"/>
        <w:rPr>
          <w:rFonts w:ascii="Expert Sans Regular" w:hAnsi="Expert Sans Regular"/>
          <w:sz w:val="20"/>
          <w:szCs w:val="20"/>
          <w:lang w:eastAsia="en-GB"/>
        </w:rPr>
      </w:pPr>
    </w:p>
    <w:p w14:paraId="09CBB8D6" w14:textId="77777777" w:rsidR="0036249B" w:rsidRPr="00903E48" w:rsidRDefault="005657A6" w:rsidP="002A44A1">
      <w:pPr>
        <w:pStyle w:val="ListParagraph"/>
        <w:numPr>
          <w:ilvl w:val="0"/>
          <w:numId w:val="40"/>
        </w:numPr>
        <w:autoSpaceDE w:val="0"/>
        <w:autoSpaceDN w:val="0"/>
        <w:adjustRightInd w:val="0"/>
        <w:spacing w:line="240" w:lineRule="auto"/>
        <w:rPr>
          <w:rFonts w:eastAsiaTheme="minorHAnsi" w:cs="Arial"/>
          <w:color w:val="000000"/>
          <w:sz w:val="20"/>
          <w:szCs w:val="20"/>
          <w:lang w:eastAsia="en-GB"/>
        </w:rPr>
      </w:pPr>
      <w:r w:rsidRPr="00903E48">
        <w:rPr>
          <w:rFonts w:eastAsiaTheme="minorHAnsi" w:cs="Arial"/>
          <w:color w:val="000000"/>
          <w:sz w:val="20"/>
          <w:szCs w:val="20"/>
          <w:lang w:eastAsia="en-GB"/>
        </w:rPr>
        <w:t xml:space="preserve">“I have prepared a monthly budget encapsulating my income and all expected expenses, and thus far this year I have managed to uphold the budget” </w:t>
      </w:r>
    </w:p>
    <w:p w14:paraId="09CBB8D7" w14:textId="77777777" w:rsidR="005657A6" w:rsidRPr="00903E48" w:rsidRDefault="0036249B" w:rsidP="002A44A1">
      <w:pPr>
        <w:pStyle w:val="ListParagraph"/>
        <w:numPr>
          <w:ilvl w:val="0"/>
          <w:numId w:val="40"/>
        </w:numPr>
        <w:autoSpaceDE w:val="0"/>
        <w:autoSpaceDN w:val="0"/>
        <w:adjustRightInd w:val="0"/>
        <w:spacing w:line="240" w:lineRule="auto"/>
        <w:rPr>
          <w:rFonts w:eastAsiaTheme="minorHAnsi" w:cs="Arial"/>
          <w:color w:val="000000"/>
          <w:sz w:val="20"/>
          <w:szCs w:val="20"/>
          <w:lang w:eastAsia="en-GB"/>
        </w:rPr>
      </w:pPr>
      <w:r w:rsidRPr="00903E48">
        <w:rPr>
          <w:rFonts w:eastAsiaTheme="minorHAnsi" w:cs="Arial"/>
          <w:color w:val="000000"/>
          <w:sz w:val="20"/>
          <w:szCs w:val="20"/>
          <w:lang w:eastAsia="en-GB"/>
        </w:rPr>
        <w:t>“</w:t>
      </w:r>
      <w:r w:rsidR="005657A6" w:rsidRPr="00903E48">
        <w:rPr>
          <w:rFonts w:eastAsiaTheme="minorHAnsi" w:cs="Arial"/>
          <w:color w:val="000000"/>
          <w:sz w:val="20"/>
          <w:szCs w:val="20"/>
          <w:lang w:eastAsia="en-GB"/>
        </w:rPr>
        <w:t xml:space="preserve">I have a separate savings account now and I know what is going out of my bank accounts when I am using my debit cards. It has allowed me to become more organised” </w:t>
      </w:r>
    </w:p>
    <w:p w14:paraId="09CBB8D8" w14:textId="77777777" w:rsidR="00903E48" w:rsidRPr="00903E48" w:rsidRDefault="00903E48" w:rsidP="00903E48">
      <w:pPr>
        <w:pStyle w:val="ListParagraph"/>
        <w:autoSpaceDE w:val="0"/>
        <w:autoSpaceDN w:val="0"/>
        <w:adjustRightInd w:val="0"/>
        <w:spacing w:line="240" w:lineRule="auto"/>
        <w:ind w:left="1440"/>
        <w:rPr>
          <w:rFonts w:eastAsiaTheme="minorHAnsi" w:cs="Arial"/>
          <w:color w:val="000000"/>
          <w:sz w:val="20"/>
          <w:szCs w:val="20"/>
          <w:lang w:eastAsia="en-GB"/>
        </w:rPr>
      </w:pPr>
    </w:p>
    <w:p w14:paraId="09CBB8D9" w14:textId="77777777" w:rsidR="00903E48" w:rsidRPr="002A44A1" w:rsidRDefault="00903E48" w:rsidP="002A44A1">
      <w:pPr>
        <w:autoSpaceDE w:val="0"/>
        <w:autoSpaceDN w:val="0"/>
        <w:adjustRightInd w:val="0"/>
        <w:spacing w:line="240" w:lineRule="auto"/>
        <w:rPr>
          <w:rFonts w:cs="Arial"/>
          <w:sz w:val="20"/>
          <w:szCs w:val="20"/>
          <w:lang w:eastAsia="en-GB"/>
        </w:rPr>
      </w:pPr>
      <w:r w:rsidRPr="002A44A1">
        <w:rPr>
          <w:rFonts w:cs="Arial"/>
          <w:sz w:val="20"/>
          <w:szCs w:val="20"/>
          <w:lang w:eastAsia="en-GB"/>
        </w:rPr>
        <w:t>Quotes from teachers:</w:t>
      </w:r>
    </w:p>
    <w:p w14:paraId="09CBB8DA" w14:textId="77777777" w:rsidR="00903E48" w:rsidRPr="00903E48" w:rsidRDefault="00903E48" w:rsidP="005657A6">
      <w:pPr>
        <w:autoSpaceDE w:val="0"/>
        <w:autoSpaceDN w:val="0"/>
        <w:adjustRightInd w:val="0"/>
        <w:spacing w:line="240" w:lineRule="auto"/>
        <w:rPr>
          <w:rFonts w:cs="Arial"/>
          <w:sz w:val="20"/>
          <w:szCs w:val="20"/>
          <w:lang w:eastAsia="en-GB"/>
        </w:rPr>
      </w:pPr>
    </w:p>
    <w:p w14:paraId="09CBB8DB" w14:textId="77777777" w:rsidR="005657A6" w:rsidRPr="00903E48" w:rsidRDefault="00903E48" w:rsidP="002A44A1">
      <w:pPr>
        <w:pStyle w:val="ListParagraph"/>
        <w:numPr>
          <w:ilvl w:val="0"/>
          <w:numId w:val="45"/>
        </w:numPr>
        <w:autoSpaceDE w:val="0"/>
        <w:autoSpaceDN w:val="0"/>
        <w:adjustRightInd w:val="0"/>
        <w:spacing w:line="240" w:lineRule="auto"/>
        <w:rPr>
          <w:rFonts w:cs="Arial"/>
          <w:sz w:val="20"/>
          <w:szCs w:val="20"/>
          <w:lang w:eastAsia="en-GB"/>
        </w:rPr>
      </w:pPr>
      <w:r w:rsidRPr="00903E48">
        <w:rPr>
          <w:rFonts w:cs="Arial"/>
          <w:sz w:val="20"/>
          <w:szCs w:val="20"/>
          <w:lang w:eastAsia="en-GB"/>
        </w:rPr>
        <w:t>“This was a brilliant workshops, the delivery from the two volunteers was very good. They engaged with the few pupils we had (which can be hard at times); they were so friendly and made the workshop good fun. Not only did the pupils learn about money management but us staff did as well.”</w:t>
      </w:r>
    </w:p>
    <w:p w14:paraId="09CBB8DC" w14:textId="77777777" w:rsidR="00903E48" w:rsidRPr="00903E48" w:rsidRDefault="00903E48" w:rsidP="002A44A1">
      <w:pPr>
        <w:pStyle w:val="ListParagraph"/>
        <w:numPr>
          <w:ilvl w:val="0"/>
          <w:numId w:val="45"/>
        </w:numPr>
        <w:autoSpaceDE w:val="0"/>
        <w:autoSpaceDN w:val="0"/>
        <w:adjustRightInd w:val="0"/>
        <w:spacing w:line="240" w:lineRule="auto"/>
        <w:rPr>
          <w:rFonts w:cs="Arial"/>
          <w:sz w:val="20"/>
          <w:szCs w:val="20"/>
          <w:lang w:eastAsia="en-GB"/>
        </w:rPr>
      </w:pPr>
      <w:r w:rsidRPr="00903E48">
        <w:rPr>
          <w:rFonts w:cs="Arial"/>
          <w:sz w:val="20"/>
          <w:szCs w:val="20"/>
          <w:lang w:eastAsia="en-GB"/>
        </w:rPr>
        <w:lastRenderedPageBreak/>
        <w:t>“The students really enjoyed the workshops provided by Barclays - it does make a difference when it’s not your teacher telling you these things!”</w:t>
      </w:r>
    </w:p>
    <w:p w14:paraId="09CBB8DD" w14:textId="77777777" w:rsidR="00903E48" w:rsidRPr="00903E48" w:rsidRDefault="00903E48" w:rsidP="002A44A1">
      <w:pPr>
        <w:pStyle w:val="ListParagraph"/>
        <w:numPr>
          <w:ilvl w:val="0"/>
          <w:numId w:val="45"/>
        </w:numPr>
        <w:rPr>
          <w:rFonts w:eastAsiaTheme="minorHAnsi" w:cs="Arial"/>
          <w:sz w:val="20"/>
          <w:szCs w:val="20"/>
          <w:lang w:eastAsia="en-GB"/>
        </w:rPr>
      </w:pPr>
      <w:r w:rsidRPr="00903E48">
        <w:rPr>
          <w:rFonts w:cs="Arial"/>
          <w:sz w:val="20"/>
          <w:szCs w:val="20"/>
          <w:lang w:eastAsia="en-GB"/>
        </w:rPr>
        <w:t>“I was really impressed with the volunteers and it was a fantastic opportunity for our students to meet people working in the banking industry and learn about managing money, which is an important skill for their future wellbeing.”</w:t>
      </w:r>
    </w:p>
    <w:p w14:paraId="09CBB8DE" w14:textId="77777777" w:rsidR="00903E48" w:rsidRPr="00903E48" w:rsidRDefault="00903E48" w:rsidP="002A44A1">
      <w:pPr>
        <w:pStyle w:val="ListParagraph"/>
        <w:numPr>
          <w:ilvl w:val="0"/>
          <w:numId w:val="45"/>
        </w:numPr>
        <w:rPr>
          <w:rFonts w:eastAsiaTheme="minorHAnsi" w:cs="Arial"/>
          <w:sz w:val="20"/>
          <w:szCs w:val="20"/>
          <w:lang w:eastAsia="en-GB"/>
        </w:rPr>
      </w:pPr>
      <w:r w:rsidRPr="00903E48">
        <w:rPr>
          <w:rFonts w:cs="Arial"/>
          <w:sz w:val="20"/>
          <w:szCs w:val="20"/>
          <w:lang w:eastAsia="en-GB"/>
        </w:rPr>
        <w:t>“The team who delivered the money skills wo</w:t>
      </w:r>
      <w:r w:rsidR="00664058">
        <w:rPr>
          <w:rFonts w:cs="Arial"/>
          <w:sz w:val="20"/>
          <w:szCs w:val="20"/>
          <w:lang w:eastAsia="en-GB"/>
        </w:rPr>
        <w:t>rkshop to our Year 7 students were</w:t>
      </w:r>
      <w:r w:rsidRPr="00903E48">
        <w:rPr>
          <w:rFonts w:cs="Arial"/>
          <w:sz w:val="20"/>
          <w:szCs w:val="20"/>
          <w:lang w:eastAsia="en-GB"/>
        </w:rPr>
        <w:t xml:space="preserve"> well prepared and very professional in their delivery.  The feedback from students and supervising school staff confirmed this.”</w:t>
      </w:r>
    </w:p>
    <w:p w14:paraId="09CBB8DF" w14:textId="77777777" w:rsidR="00903E48" w:rsidRDefault="00903E48" w:rsidP="005657A6">
      <w:pPr>
        <w:autoSpaceDE w:val="0"/>
        <w:autoSpaceDN w:val="0"/>
        <w:adjustRightInd w:val="0"/>
        <w:spacing w:line="240" w:lineRule="auto"/>
        <w:rPr>
          <w:rFonts w:eastAsiaTheme="minorHAnsi" w:cs="Arial"/>
          <w:color w:val="000000"/>
          <w:sz w:val="20"/>
          <w:szCs w:val="20"/>
          <w:lang w:eastAsia="en-GB"/>
        </w:rPr>
      </w:pPr>
    </w:p>
    <w:p w14:paraId="09CBB8E0" w14:textId="77777777" w:rsidR="00AE40A9" w:rsidRPr="002D6CE7" w:rsidRDefault="00AE40A9" w:rsidP="002D6CE7">
      <w:pPr>
        <w:pStyle w:val="Default"/>
        <w:rPr>
          <w:rFonts w:ascii="Expert Sans Regular" w:hAnsi="Expert Sans Regular"/>
          <w:sz w:val="20"/>
          <w:szCs w:val="20"/>
          <w:u w:val="single"/>
        </w:rPr>
      </w:pPr>
    </w:p>
    <w:p w14:paraId="09CBB8E1" w14:textId="77777777" w:rsidR="002D6CE7" w:rsidRDefault="0099697A" w:rsidP="0099697A">
      <w:pPr>
        <w:pStyle w:val="Default"/>
        <w:rPr>
          <w:rFonts w:ascii="Expert Sans Regular" w:hAnsi="Expert Sans Regular"/>
          <w:sz w:val="20"/>
          <w:szCs w:val="20"/>
          <w:u w:val="single"/>
        </w:rPr>
      </w:pPr>
      <w:r>
        <w:rPr>
          <w:rFonts w:ascii="Expert Sans Regular" w:hAnsi="Expert Sans Regular"/>
          <w:sz w:val="20"/>
          <w:szCs w:val="20"/>
          <w:u w:val="single"/>
        </w:rPr>
        <w:t xml:space="preserve">Q5. </w:t>
      </w:r>
      <w:r w:rsidR="002D6CE7" w:rsidRPr="002D6CE7">
        <w:rPr>
          <w:rFonts w:ascii="Expert Sans Regular" w:hAnsi="Expert Sans Regular"/>
          <w:sz w:val="20"/>
          <w:szCs w:val="20"/>
          <w:u w:val="single"/>
        </w:rPr>
        <w:t xml:space="preserve">What impact has the introduction of statutory financial education at secondary level since September 2014 in England had on the amount and impact of teaching in this area? </w:t>
      </w:r>
    </w:p>
    <w:p w14:paraId="09CBB8E2" w14:textId="77777777" w:rsidR="00606491" w:rsidRDefault="00606491" w:rsidP="00606491">
      <w:pPr>
        <w:pStyle w:val="Default"/>
        <w:rPr>
          <w:rFonts w:ascii="Expert Sans Regular" w:hAnsi="Expert Sans Regular"/>
          <w:sz w:val="20"/>
          <w:szCs w:val="20"/>
          <w:u w:val="single"/>
        </w:rPr>
      </w:pPr>
    </w:p>
    <w:p w14:paraId="09CBB8E3" w14:textId="77777777" w:rsidR="009A1004" w:rsidRDefault="009A1004" w:rsidP="00EC2F56">
      <w:pPr>
        <w:pStyle w:val="Default"/>
        <w:numPr>
          <w:ilvl w:val="0"/>
          <w:numId w:val="49"/>
        </w:numPr>
        <w:rPr>
          <w:rFonts w:ascii="Expert Sans Regular" w:hAnsi="Expert Sans Regular"/>
          <w:sz w:val="20"/>
          <w:szCs w:val="20"/>
        </w:rPr>
      </w:pPr>
      <w:r>
        <w:rPr>
          <w:rFonts w:ascii="Expert Sans Regular" w:hAnsi="Expert Sans Regular"/>
          <w:sz w:val="20"/>
          <w:szCs w:val="20"/>
        </w:rPr>
        <w:t>We can demonstrate that there is increasing demand from schools for the delivery of financial skills sessions by bank colleagues and that year on year, more teachers are downloading lesson plan</w:t>
      </w:r>
      <w:r w:rsidR="00664058">
        <w:rPr>
          <w:rFonts w:ascii="Expert Sans Regular" w:hAnsi="Expert Sans Regular"/>
          <w:sz w:val="20"/>
          <w:szCs w:val="20"/>
        </w:rPr>
        <w:t>s</w:t>
      </w:r>
      <w:r>
        <w:rPr>
          <w:rFonts w:ascii="Expert Sans Regular" w:hAnsi="Expert Sans Regular"/>
          <w:sz w:val="20"/>
          <w:szCs w:val="20"/>
        </w:rPr>
        <w:t xml:space="preserve"> and other content. </w:t>
      </w:r>
      <w:r w:rsidR="00C53B90">
        <w:rPr>
          <w:rFonts w:ascii="Expert Sans Regular" w:hAnsi="Expert Sans Regular"/>
          <w:sz w:val="20"/>
          <w:szCs w:val="20"/>
        </w:rPr>
        <w:t>We can anecdotally attribute some of this to the curriculum changes.</w:t>
      </w:r>
      <w:r w:rsidR="00E41E91">
        <w:rPr>
          <w:rFonts w:ascii="Expert Sans Regular" w:hAnsi="Expert Sans Regular"/>
          <w:sz w:val="20"/>
          <w:szCs w:val="20"/>
        </w:rPr>
        <w:t xml:space="preserve"> That the independent evaluation of LifeSkills found that financial education in school remains a ‘novelty’, mentioned in paragraph 10, </w:t>
      </w:r>
      <w:r w:rsidR="00664058">
        <w:rPr>
          <w:rFonts w:ascii="Expert Sans Regular" w:hAnsi="Expert Sans Regular"/>
          <w:sz w:val="20"/>
          <w:szCs w:val="20"/>
        </w:rPr>
        <w:t>could be seen as a cause for concern regarding the impact of the curriculum.</w:t>
      </w:r>
    </w:p>
    <w:p w14:paraId="09CBB8E4" w14:textId="77777777" w:rsidR="009A1004" w:rsidRDefault="009A1004" w:rsidP="009A1004">
      <w:pPr>
        <w:pStyle w:val="Default"/>
        <w:ind w:left="720"/>
        <w:rPr>
          <w:rFonts w:ascii="Expert Sans Regular" w:hAnsi="Expert Sans Regular"/>
          <w:sz w:val="20"/>
          <w:szCs w:val="20"/>
        </w:rPr>
      </w:pPr>
    </w:p>
    <w:p w14:paraId="09CBB8E5" w14:textId="77777777" w:rsidR="009A1004" w:rsidRDefault="009A1004" w:rsidP="00EC2F56">
      <w:pPr>
        <w:pStyle w:val="Default"/>
        <w:numPr>
          <w:ilvl w:val="0"/>
          <w:numId w:val="49"/>
        </w:numPr>
        <w:rPr>
          <w:rFonts w:ascii="Expert Sans Regular" w:hAnsi="Expert Sans Regular"/>
          <w:sz w:val="20"/>
          <w:szCs w:val="20"/>
        </w:rPr>
      </w:pPr>
      <w:r>
        <w:rPr>
          <w:rFonts w:ascii="Expert Sans Regular" w:hAnsi="Expert Sans Regular"/>
          <w:sz w:val="20"/>
          <w:szCs w:val="20"/>
        </w:rPr>
        <w:t xml:space="preserve">Teachers regularly cite lack of time as a reason why they haven’t </w:t>
      </w:r>
      <w:r w:rsidR="00664058">
        <w:rPr>
          <w:rFonts w:ascii="Expert Sans Regular" w:hAnsi="Expert Sans Regular"/>
          <w:sz w:val="20"/>
          <w:szCs w:val="20"/>
        </w:rPr>
        <w:t xml:space="preserve">either </w:t>
      </w:r>
      <w:r>
        <w:rPr>
          <w:rFonts w:ascii="Expert Sans Regular" w:hAnsi="Expert Sans Regular"/>
          <w:sz w:val="20"/>
          <w:szCs w:val="20"/>
        </w:rPr>
        <w:t xml:space="preserve">reviewed LifeSkills content or been able to deliver it. Content being in the curriculum </w:t>
      </w:r>
      <w:r w:rsidR="00C53B90">
        <w:rPr>
          <w:rFonts w:ascii="Expert Sans Regular" w:hAnsi="Expert Sans Regular"/>
          <w:sz w:val="20"/>
          <w:szCs w:val="20"/>
        </w:rPr>
        <w:t xml:space="preserve">doesn’t increase </w:t>
      </w:r>
      <w:r>
        <w:rPr>
          <w:rFonts w:ascii="Expert Sans Regular" w:hAnsi="Expert Sans Regular"/>
          <w:sz w:val="20"/>
          <w:szCs w:val="20"/>
        </w:rPr>
        <w:t xml:space="preserve">the time </w:t>
      </w:r>
      <w:r w:rsidR="00C53B90">
        <w:rPr>
          <w:rFonts w:ascii="Expert Sans Regular" w:hAnsi="Expert Sans Regular"/>
          <w:sz w:val="20"/>
          <w:szCs w:val="20"/>
        </w:rPr>
        <w:t xml:space="preserve">that teachers have, but it does increase the priority they may pay to a particular topic </w:t>
      </w:r>
      <w:r>
        <w:rPr>
          <w:rFonts w:ascii="Expert Sans Regular" w:hAnsi="Expert Sans Regular"/>
          <w:sz w:val="20"/>
          <w:szCs w:val="20"/>
        </w:rPr>
        <w:t xml:space="preserve">and </w:t>
      </w:r>
      <w:r w:rsidR="00C53B90">
        <w:rPr>
          <w:rFonts w:ascii="Expert Sans Regular" w:hAnsi="Expert Sans Regular"/>
          <w:sz w:val="20"/>
          <w:szCs w:val="20"/>
        </w:rPr>
        <w:t xml:space="preserve">the subsequent </w:t>
      </w:r>
      <w:r>
        <w:rPr>
          <w:rFonts w:ascii="Expert Sans Regular" w:hAnsi="Expert Sans Regular"/>
          <w:sz w:val="20"/>
          <w:szCs w:val="20"/>
        </w:rPr>
        <w:t xml:space="preserve">attention </w:t>
      </w:r>
      <w:r w:rsidR="00792945">
        <w:rPr>
          <w:rFonts w:ascii="Expert Sans Regular" w:hAnsi="Expert Sans Regular"/>
          <w:sz w:val="20"/>
          <w:szCs w:val="20"/>
        </w:rPr>
        <w:t>given</w:t>
      </w:r>
      <w:r w:rsidR="00C53B90">
        <w:rPr>
          <w:rFonts w:ascii="Expert Sans Regular" w:hAnsi="Expert Sans Regular"/>
          <w:sz w:val="20"/>
          <w:szCs w:val="20"/>
        </w:rPr>
        <w:t>. A</w:t>
      </w:r>
      <w:r>
        <w:rPr>
          <w:rFonts w:ascii="Expert Sans Regular" w:hAnsi="Expert Sans Regular"/>
          <w:sz w:val="20"/>
          <w:szCs w:val="20"/>
        </w:rPr>
        <w:t>s such it is important that the financial education links, limited though they are, remain in place.</w:t>
      </w:r>
    </w:p>
    <w:p w14:paraId="09CBB8E6" w14:textId="77777777" w:rsidR="009A1004" w:rsidRDefault="009A1004" w:rsidP="009A1004">
      <w:pPr>
        <w:pStyle w:val="ListParagraph"/>
        <w:rPr>
          <w:sz w:val="20"/>
          <w:szCs w:val="20"/>
        </w:rPr>
      </w:pPr>
    </w:p>
    <w:p w14:paraId="09CBB8E7" w14:textId="77777777" w:rsidR="009A1004" w:rsidRDefault="009A1004" w:rsidP="00EC2F56">
      <w:pPr>
        <w:pStyle w:val="Default"/>
        <w:numPr>
          <w:ilvl w:val="0"/>
          <w:numId w:val="49"/>
        </w:numPr>
        <w:rPr>
          <w:rFonts w:ascii="Expert Sans Regular" w:hAnsi="Expert Sans Regular"/>
          <w:sz w:val="20"/>
          <w:szCs w:val="20"/>
        </w:rPr>
      </w:pPr>
      <w:r>
        <w:rPr>
          <w:rFonts w:ascii="Expert Sans Regular" w:hAnsi="Expert Sans Regular"/>
          <w:sz w:val="20"/>
          <w:szCs w:val="20"/>
        </w:rPr>
        <w:t>Our teacher registration and volunteer request data suggests that teachers from across subject areas and leadership responsibilities have an interest in supporting students to develop their financial and employability skills. How schools deliver this content varies between each and every institution. Drop down days and particular school ‘weeks’ are common. We have found that is the flexibility of the content we offer that has made it so popular.</w:t>
      </w:r>
    </w:p>
    <w:p w14:paraId="09CBB8E8" w14:textId="77777777" w:rsidR="00606491" w:rsidRDefault="00606491" w:rsidP="00606491">
      <w:pPr>
        <w:pStyle w:val="Default"/>
        <w:rPr>
          <w:rFonts w:ascii="Expert Sans Regular" w:hAnsi="Expert Sans Regular"/>
          <w:sz w:val="20"/>
          <w:szCs w:val="20"/>
          <w:u w:val="single"/>
        </w:rPr>
      </w:pPr>
    </w:p>
    <w:p w14:paraId="09CBB8E9" w14:textId="77777777" w:rsidR="00EC71D4" w:rsidRPr="002D6CE7" w:rsidRDefault="00EC71D4" w:rsidP="002D6CE7">
      <w:pPr>
        <w:pStyle w:val="Default"/>
        <w:rPr>
          <w:rFonts w:ascii="Expert Sans Regular" w:hAnsi="Expert Sans Regular"/>
          <w:sz w:val="20"/>
          <w:szCs w:val="20"/>
          <w:u w:val="single"/>
        </w:rPr>
      </w:pPr>
    </w:p>
    <w:p w14:paraId="09CBB8EA" w14:textId="77777777" w:rsidR="002D6CE7" w:rsidRDefault="0099697A" w:rsidP="0099697A">
      <w:pPr>
        <w:pStyle w:val="Default"/>
        <w:rPr>
          <w:rFonts w:ascii="Expert Sans Regular" w:hAnsi="Expert Sans Regular"/>
          <w:sz w:val="20"/>
          <w:szCs w:val="20"/>
          <w:u w:val="single"/>
        </w:rPr>
      </w:pPr>
      <w:r>
        <w:rPr>
          <w:rFonts w:ascii="Expert Sans Regular" w:hAnsi="Expert Sans Regular"/>
          <w:sz w:val="20"/>
          <w:szCs w:val="20"/>
          <w:u w:val="single"/>
        </w:rPr>
        <w:t xml:space="preserve">Q7. </w:t>
      </w:r>
      <w:r w:rsidR="002D6CE7" w:rsidRPr="002D6CE7">
        <w:rPr>
          <w:rFonts w:ascii="Expert Sans Regular" w:hAnsi="Expert Sans Regular"/>
          <w:sz w:val="20"/>
          <w:szCs w:val="20"/>
          <w:u w:val="single"/>
        </w:rPr>
        <w:t xml:space="preserve">Should primary schools place as much a focus on financial education as secondary schools? </w:t>
      </w:r>
    </w:p>
    <w:p w14:paraId="09CBB8EB" w14:textId="77777777" w:rsidR="00606491" w:rsidRDefault="00606491" w:rsidP="00606491">
      <w:pPr>
        <w:pStyle w:val="Default"/>
        <w:rPr>
          <w:rFonts w:ascii="Expert Sans Regular" w:hAnsi="Expert Sans Regular"/>
          <w:sz w:val="20"/>
          <w:szCs w:val="20"/>
          <w:u w:val="single"/>
        </w:rPr>
      </w:pPr>
    </w:p>
    <w:p w14:paraId="09CBB8EC" w14:textId="77777777" w:rsidR="00606491" w:rsidRDefault="00FF165A" w:rsidP="00EC2F56">
      <w:pPr>
        <w:pStyle w:val="Default"/>
        <w:numPr>
          <w:ilvl w:val="0"/>
          <w:numId w:val="49"/>
        </w:numPr>
        <w:rPr>
          <w:rFonts w:ascii="Expert Sans Regular" w:hAnsi="Expert Sans Regular"/>
          <w:sz w:val="20"/>
          <w:szCs w:val="20"/>
        </w:rPr>
      </w:pPr>
      <w:r>
        <w:rPr>
          <w:rFonts w:ascii="Expert Sans Regular" w:hAnsi="Expert Sans Regular"/>
          <w:sz w:val="20"/>
          <w:szCs w:val="20"/>
        </w:rPr>
        <w:t>The Money Ad</w:t>
      </w:r>
      <w:r w:rsidR="00664058">
        <w:rPr>
          <w:rFonts w:ascii="Expert Sans Regular" w:hAnsi="Expert Sans Regular"/>
          <w:sz w:val="20"/>
          <w:szCs w:val="20"/>
        </w:rPr>
        <w:t>vice Service amongst others has</w:t>
      </w:r>
      <w:r>
        <w:rPr>
          <w:rFonts w:ascii="Expert Sans Regular" w:hAnsi="Expert Sans Regular"/>
          <w:sz w:val="20"/>
          <w:szCs w:val="20"/>
        </w:rPr>
        <w:t xml:space="preserve"> identified that financial habits are set by the age of 7. Accordingly primary school</w:t>
      </w:r>
      <w:r w:rsidR="00092781">
        <w:rPr>
          <w:rFonts w:ascii="Expert Sans Regular" w:hAnsi="Expert Sans Regular"/>
          <w:sz w:val="20"/>
          <w:szCs w:val="20"/>
        </w:rPr>
        <w:t xml:space="preserve"> and parental influencers are extremely important. As such, given </w:t>
      </w:r>
      <w:r w:rsidR="004A6BC9">
        <w:rPr>
          <w:rFonts w:ascii="Expert Sans Regular" w:hAnsi="Expert Sans Regular"/>
          <w:sz w:val="20"/>
          <w:szCs w:val="20"/>
        </w:rPr>
        <w:t>the clear importance the curriculum still has in determining how teachers allocate their time, and the defining role primary education has upon children, it would be sensible to include financial education in a future curriculum.</w:t>
      </w:r>
    </w:p>
    <w:p w14:paraId="09CBB8ED" w14:textId="77777777" w:rsidR="00E575FA" w:rsidRPr="00606491" w:rsidRDefault="00E575FA" w:rsidP="004A6BC9">
      <w:pPr>
        <w:pStyle w:val="Default"/>
        <w:ind w:left="720"/>
        <w:rPr>
          <w:rFonts w:ascii="Expert Sans Regular" w:hAnsi="Expert Sans Regular"/>
          <w:sz w:val="20"/>
          <w:szCs w:val="20"/>
        </w:rPr>
      </w:pPr>
    </w:p>
    <w:p w14:paraId="09CBB8EE" w14:textId="77777777" w:rsidR="002D6CE7" w:rsidRPr="002D6CE7" w:rsidRDefault="002D6CE7" w:rsidP="002D6CE7">
      <w:pPr>
        <w:pStyle w:val="Default"/>
        <w:rPr>
          <w:rFonts w:ascii="Expert Sans Regular" w:hAnsi="Expert Sans Regular"/>
          <w:sz w:val="20"/>
          <w:szCs w:val="20"/>
          <w:u w:val="single"/>
        </w:rPr>
      </w:pPr>
    </w:p>
    <w:p w14:paraId="09CBB8EF" w14:textId="77777777" w:rsidR="002D6CE7" w:rsidRDefault="0099697A" w:rsidP="0099697A">
      <w:pPr>
        <w:pStyle w:val="Default"/>
        <w:rPr>
          <w:rFonts w:ascii="Expert Sans Regular" w:hAnsi="Expert Sans Regular"/>
          <w:sz w:val="20"/>
          <w:szCs w:val="20"/>
          <w:u w:val="single"/>
        </w:rPr>
      </w:pPr>
      <w:r>
        <w:rPr>
          <w:rFonts w:ascii="Expert Sans Regular" w:hAnsi="Expert Sans Regular"/>
          <w:sz w:val="20"/>
          <w:szCs w:val="20"/>
          <w:u w:val="single"/>
        </w:rPr>
        <w:t xml:space="preserve">Q8. </w:t>
      </w:r>
      <w:r w:rsidR="002D6CE7" w:rsidRPr="002D6CE7">
        <w:rPr>
          <w:rFonts w:ascii="Expert Sans Regular" w:hAnsi="Expert Sans Regular"/>
          <w:sz w:val="20"/>
          <w:szCs w:val="20"/>
          <w:u w:val="single"/>
        </w:rPr>
        <w:t xml:space="preserve">How do we ensure that all young people – regardless of social, economic or cultural background – leave education with the ability to understand how to budget? </w:t>
      </w:r>
    </w:p>
    <w:p w14:paraId="09CBB8F0" w14:textId="77777777" w:rsidR="002A44A1" w:rsidRDefault="002A44A1" w:rsidP="002A44A1">
      <w:pPr>
        <w:pStyle w:val="Default"/>
        <w:rPr>
          <w:rFonts w:ascii="Expert Sans Regular" w:hAnsi="Expert Sans Regular"/>
          <w:sz w:val="20"/>
          <w:szCs w:val="20"/>
          <w:u w:val="single"/>
        </w:rPr>
      </w:pPr>
    </w:p>
    <w:p w14:paraId="09CBB8F1" w14:textId="77777777" w:rsidR="004A6BC9" w:rsidRDefault="004A6BC9" w:rsidP="00EC2F56">
      <w:pPr>
        <w:pStyle w:val="Default"/>
        <w:numPr>
          <w:ilvl w:val="0"/>
          <w:numId w:val="49"/>
        </w:numPr>
        <w:rPr>
          <w:rFonts w:ascii="Expert Sans Regular" w:hAnsi="Expert Sans Regular"/>
          <w:sz w:val="20"/>
          <w:szCs w:val="20"/>
        </w:rPr>
      </w:pPr>
      <w:r>
        <w:rPr>
          <w:rFonts w:ascii="Expert Sans Regular" w:hAnsi="Expert Sans Regular"/>
          <w:sz w:val="20"/>
          <w:szCs w:val="20"/>
        </w:rPr>
        <w:t>Ensuring that all young people learn something requires a number of factors to be in place. These are:</w:t>
      </w:r>
    </w:p>
    <w:p w14:paraId="09CBB8F2" w14:textId="77777777" w:rsidR="004A6BC9" w:rsidRDefault="004A6BC9" w:rsidP="004A6BC9">
      <w:pPr>
        <w:pStyle w:val="Default"/>
        <w:ind w:left="720"/>
        <w:rPr>
          <w:rFonts w:ascii="Expert Sans Regular" w:hAnsi="Expert Sans Regular"/>
          <w:sz w:val="20"/>
          <w:szCs w:val="20"/>
        </w:rPr>
      </w:pPr>
    </w:p>
    <w:p w14:paraId="09CBB8F3" w14:textId="77777777" w:rsidR="004A6BC9" w:rsidRDefault="00E575FA" w:rsidP="002A44A1">
      <w:pPr>
        <w:pStyle w:val="Default"/>
        <w:numPr>
          <w:ilvl w:val="0"/>
          <w:numId w:val="40"/>
        </w:numPr>
        <w:rPr>
          <w:rFonts w:ascii="Expert Sans Regular" w:hAnsi="Expert Sans Regular"/>
          <w:sz w:val="20"/>
          <w:szCs w:val="20"/>
        </w:rPr>
      </w:pPr>
      <w:r w:rsidRPr="00E575FA">
        <w:rPr>
          <w:rFonts w:ascii="Expert Sans Regular" w:hAnsi="Expert Sans Regular"/>
          <w:sz w:val="20"/>
          <w:szCs w:val="20"/>
        </w:rPr>
        <w:t>Integrated</w:t>
      </w:r>
      <w:r w:rsidR="004A6BC9">
        <w:rPr>
          <w:rFonts w:ascii="Expert Sans Regular" w:hAnsi="Expert Sans Regular"/>
          <w:sz w:val="20"/>
          <w:szCs w:val="20"/>
        </w:rPr>
        <w:t xml:space="preserve"> delivery – reinforcing learning across subjects and in different contexts;</w:t>
      </w:r>
    </w:p>
    <w:p w14:paraId="09CBB8F4" w14:textId="77777777" w:rsidR="004A6BC9" w:rsidRDefault="004A6BC9" w:rsidP="002A44A1">
      <w:pPr>
        <w:pStyle w:val="Default"/>
        <w:numPr>
          <w:ilvl w:val="0"/>
          <w:numId w:val="40"/>
        </w:numPr>
        <w:rPr>
          <w:rFonts w:ascii="Expert Sans Regular" w:hAnsi="Expert Sans Regular"/>
          <w:sz w:val="20"/>
          <w:szCs w:val="20"/>
        </w:rPr>
      </w:pPr>
      <w:r>
        <w:rPr>
          <w:rFonts w:ascii="Expert Sans Regular" w:hAnsi="Expert Sans Regular"/>
          <w:sz w:val="20"/>
          <w:szCs w:val="20"/>
        </w:rPr>
        <w:t xml:space="preserve">Learning resources tailored to different learning styles and with different reference points to ensure engagement, interest and relevance; </w:t>
      </w:r>
    </w:p>
    <w:p w14:paraId="09CBB8F5" w14:textId="77777777" w:rsidR="00606491" w:rsidRDefault="004A6BC9" w:rsidP="002A44A1">
      <w:pPr>
        <w:pStyle w:val="Default"/>
        <w:numPr>
          <w:ilvl w:val="0"/>
          <w:numId w:val="40"/>
        </w:numPr>
        <w:rPr>
          <w:rFonts w:ascii="Expert Sans Regular" w:hAnsi="Expert Sans Regular"/>
          <w:sz w:val="20"/>
          <w:szCs w:val="20"/>
        </w:rPr>
      </w:pPr>
      <w:r>
        <w:rPr>
          <w:rFonts w:ascii="Expert Sans Regular" w:hAnsi="Expert Sans Regular"/>
          <w:sz w:val="20"/>
          <w:szCs w:val="20"/>
        </w:rPr>
        <w:lastRenderedPageBreak/>
        <w:t>Learning resources with adjustments for different learning needs across the additional support needs spectrum; and</w:t>
      </w:r>
    </w:p>
    <w:p w14:paraId="09CBB8F6" w14:textId="77777777" w:rsidR="004A6BC9" w:rsidRDefault="004A6BC9" w:rsidP="002A44A1">
      <w:pPr>
        <w:pStyle w:val="Default"/>
        <w:numPr>
          <w:ilvl w:val="0"/>
          <w:numId w:val="40"/>
        </w:numPr>
        <w:rPr>
          <w:rFonts w:ascii="Expert Sans Regular" w:hAnsi="Expert Sans Regular"/>
          <w:sz w:val="20"/>
          <w:szCs w:val="20"/>
        </w:rPr>
      </w:pPr>
      <w:r>
        <w:rPr>
          <w:rFonts w:ascii="Expert Sans Regular" w:hAnsi="Expert Sans Regular"/>
          <w:sz w:val="20"/>
          <w:szCs w:val="20"/>
        </w:rPr>
        <w:t>Educators feeling empowered, supported and with time to prepare and teach</w:t>
      </w:r>
    </w:p>
    <w:p w14:paraId="09CBB8F7" w14:textId="77777777" w:rsidR="002D6CE7" w:rsidRPr="002D6CE7" w:rsidRDefault="002D6CE7" w:rsidP="002D6CE7">
      <w:pPr>
        <w:pStyle w:val="Default"/>
        <w:rPr>
          <w:rFonts w:ascii="Expert Sans Regular" w:hAnsi="Expert Sans Regular"/>
          <w:sz w:val="20"/>
          <w:szCs w:val="20"/>
          <w:u w:val="single"/>
        </w:rPr>
      </w:pPr>
    </w:p>
    <w:p w14:paraId="09CBB8F8" w14:textId="77777777" w:rsidR="002D6CE7" w:rsidRDefault="0099697A" w:rsidP="0099697A">
      <w:pPr>
        <w:pStyle w:val="Default"/>
        <w:rPr>
          <w:rFonts w:ascii="Expert Sans Regular" w:hAnsi="Expert Sans Regular"/>
          <w:sz w:val="20"/>
          <w:szCs w:val="20"/>
          <w:u w:val="single"/>
        </w:rPr>
      </w:pPr>
      <w:r>
        <w:rPr>
          <w:rFonts w:ascii="Expert Sans Regular" w:hAnsi="Expert Sans Regular"/>
          <w:sz w:val="20"/>
          <w:szCs w:val="20"/>
          <w:u w:val="single"/>
        </w:rPr>
        <w:t xml:space="preserve">Q9. </w:t>
      </w:r>
      <w:r w:rsidR="002D6CE7" w:rsidRPr="002D6CE7">
        <w:rPr>
          <w:rFonts w:ascii="Expert Sans Regular" w:hAnsi="Expert Sans Regular"/>
          <w:sz w:val="20"/>
          <w:szCs w:val="20"/>
          <w:u w:val="single"/>
        </w:rPr>
        <w:t xml:space="preserve">Do you have suggestions for how government policy could help ensure that all young people leave education financially capable? </w:t>
      </w:r>
    </w:p>
    <w:p w14:paraId="09CBB8F9" w14:textId="77777777" w:rsidR="002A44A1" w:rsidRDefault="002A44A1" w:rsidP="002A44A1">
      <w:pPr>
        <w:pStyle w:val="Default"/>
        <w:ind w:left="360"/>
        <w:rPr>
          <w:rFonts w:ascii="Expert Sans Regular" w:hAnsi="Expert Sans Regular"/>
          <w:sz w:val="20"/>
          <w:szCs w:val="20"/>
        </w:rPr>
      </w:pPr>
    </w:p>
    <w:p w14:paraId="09CBB8FA" w14:textId="77777777" w:rsidR="00EC2F56" w:rsidRDefault="00EC2F56" w:rsidP="00EC2F56">
      <w:pPr>
        <w:pStyle w:val="Default"/>
        <w:numPr>
          <w:ilvl w:val="0"/>
          <w:numId w:val="49"/>
        </w:numPr>
        <w:rPr>
          <w:rFonts w:ascii="Expert Sans Regular" w:hAnsi="Expert Sans Regular"/>
          <w:sz w:val="20"/>
          <w:szCs w:val="20"/>
        </w:rPr>
      </w:pPr>
      <w:r>
        <w:rPr>
          <w:rFonts w:ascii="Expert Sans Regular" w:hAnsi="Expert Sans Regular"/>
          <w:sz w:val="20"/>
          <w:szCs w:val="20"/>
        </w:rPr>
        <w:t>Government has available a number of levers it could consider using to increase the frequency and impact of financial education teaching. These include:</w:t>
      </w:r>
    </w:p>
    <w:p w14:paraId="09CBB8FB" w14:textId="77777777" w:rsidR="00EC2F56" w:rsidRDefault="00EC2F56" w:rsidP="002A44A1">
      <w:pPr>
        <w:pStyle w:val="Default"/>
        <w:rPr>
          <w:rFonts w:ascii="Expert Sans Regular" w:hAnsi="Expert Sans Regular"/>
          <w:sz w:val="20"/>
          <w:szCs w:val="20"/>
        </w:rPr>
      </w:pPr>
    </w:p>
    <w:p w14:paraId="09CBB8FC" w14:textId="77777777" w:rsidR="00606491" w:rsidRDefault="00C97A7B" w:rsidP="00EC2F56">
      <w:pPr>
        <w:pStyle w:val="Default"/>
        <w:numPr>
          <w:ilvl w:val="0"/>
          <w:numId w:val="50"/>
        </w:numPr>
        <w:ind w:left="1800"/>
        <w:rPr>
          <w:rFonts w:ascii="Expert Sans Regular" w:hAnsi="Expert Sans Regular"/>
          <w:sz w:val="20"/>
          <w:szCs w:val="20"/>
        </w:rPr>
      </w:pPr>
      <w:r>
        <w:rPr>
          <w:rFonts w:ascii="Expert Sans Regular" w:hAnsi="Expert Sans Regular"/>
          <w:sz w:val="20"/>
          <w:szCs w:val="20"/>
        </w:rPr>
        <w:t>Introducing</w:t>
      </w:r>
      <w:r w:rsidR="00976A77">
        <w:rPr>
          <w:rFonts w:ascii="Expert Sans Regular" w:hAnsi="Expert Sans Regular"/>
          <w:sz w:val="20"/>
          <w:szCs w:val="20"/>
        </w:rPr>
        <w:t xml:space="preserve"> financial education </w:t>
      </w:r>
      <w:r>
        <w:rPr>
          <w:rFonts w:ascii="Expert Sans Regular" w:hAnsi="Expert Sans Regular"/>
          <w:sz w:val="20"/>
          <w:szCs w:val="20"/>
        </w:rPr>
        <w:t xml:space="preserve">as a statutory element in the </w:t>
      </w:r>
      <w:r w:rsidR="00CF7477" w:rsidRPr="00CF7477">
        <w:rPr>
          <w:rFonts w:ascii="Expert Sans Regular" w:hAnsi="Expert Sans Regular"/>
          <w:sz w:val="20"/>
          <w:szCs w:val="20"/>
        </w:rPr>
        <w:t>primary curriculum</w:t>
      </w:r>
      <w:r w:rsidR="00976A77">
        <w:rPr>
          <w:rFonts w:ascii="Expert Sans Regular" w:hAnsi="Expert Sans Regular"/>
          <w:sz w:val="20"/>
          <w:szCs w:val="20"/>
        </w:rPr>
        <w:t>.</w:t>
      </w:r>
    </w:p>
    <w:p w14:paraId="09CBB8FD" w14:textId="77777777" w:rsidR="00CF7477" w:rsidRDefault="00C97A7B" w:rsidP="00EC2F56">
      <w:pPr>
        <w:pStyle w:val="Default"/>
        <w:numPr>
          <w:ilvl w:val="0"/>
          <w:numId w:val="50"/>
        </w:numPr>
        <w:ind w:left="1800"/>
        <w:rPr>
          <w:rFonts w:ascii="Expert Sans Regular" w:hAnsi="Expert Sans Regular"/>
          <w:sz w:val="20"/>
          <w:szCs w:val="20"/>
        </w:rPr>
      </w:pPr>
      <w:r>
        <w:rPr>
          <w:rFonts w:ascii="Expert Sans Regular" w:hAnsi="Expert Sans Regular"/>
          <w:sz w:val="20"/>
          <w:szCs w:val="20"/>
        </w:rPr>
        <w:t>Introducing financial education</w:t>
      </w:r>
      <w:r w:rsidR="00CF7477">
        <w:rPr>
          <w:rFonts w:ascii="Expert Sans Regular" w:hAnsi="Expert Sans Regular"/>
          <w:sz w:val="20"/>
          <w:szCs w:val="20"/>
        </w:rPr>
        <w:t xml:space="preserve"> </w:t>
      </w:r>
      <w:r>
        <w:rPr>
          <w:rFonts w:ascii="Expert Sans Regular" w:hAnsi="Expert Sans Regular"/>
          <w:sz w:val="20"/>
          <w:szCs w:val="20"/>
        </w:rPr>
        <w:t>and employability skills awareness to teacher training curricula</w:t>
      </w:r>
      <w:r w:rsidR="002A44A1">
        <w:rPr>
          <w:rFonts w:ascii="Expert Sans Regular" w:hAnsi="Expert Sans Regular"/>
          <w:sz w:val="20"/>
          <w:szCs w:val="20"/>
        </w:rPr>
        <w:t>, delivered through both the academic and practical elements of study.</w:t>
      </w:r>
    </w:p>
    <w:p w14:paraId="09CBB8FE" w14:textId="77777777" w:rsidR="000E47F0" w:rsidRDefault="00976A77" w:rsidP="00EC2F56">
      <w:pPr>
        <w:pStyle w:val="Default"/>
        <w:numPr>
          <w:ilvl w:val="0"/>
          <w:numId w:val="50"/>
        </w:numPr>
        <w:ind w:left="1800"/>
        <w:rPr>
          <w:rFonts w:ascii="Expert Sans Regular" w:hAnsi="Expert Sans Regular"/>
          <w:sz w:val="20"/>
          <w:szCs w:val="20"/>
        </w:rPr>
      </w:pPr>
      <w:r>
        <w:rPr>
          <w:rFonts w:ascii="Expert Sans Regular" w:hAnsi="Expert Sans Regular"/>
          <w:sz w:val="20"/>
          <w:szCs w:val="20"/>
        </w:rPr>
        <w:t>PSHE becoming a statutory subject is currently under consideration by the Department for Education. We would encourage the Department to publish its findings in this respect and to carefully consider whether this could be a significant way in which schools could help develop rounded individuals in possession of employability, financial and enterprise skills amongst others.</w:t>
      </w:r>
    </w:p>
    <w:p w14:paraId="09CBB8FF" w14:textId="77777777" w:rsidR="00EC2F56" w:rsidRDefault="00C97A7B" w:rsidP="002A44A1">
      <w:pPr>
        <w:pStyle w:val="Default"/>
        <w:numPr>
          <w:ilvl w:val="0"/>
          <w:numId w:val="50"/>
        </w:numPr>
        <w:ind w:left="1800"/>
        <w:rPr>
          <w:rFonts w:ascii="Expert Sans Regular" w:hAnsi="Expert Sans Regular"/>
          <w:sz w:val="20"/>
          <w:szCs w:val="20"/>
        </w:rPr>
      </w:pPr>
      <w:r>
        <w:rPr>
          <w:rFonts w:ascii="Expert Sans Regular" w:hAnsi="Expert Sans Regular"/>
          <w:sz w:val="20"/>
          <w:szCs w:val="20"/>
        </w:rPr>
        <w:t>Providing greater support</w:t>
      </w:r>
      <w:r w:rsidR="00CF7477">
        <w:rPr>
          <w:rFonts w:ascii="Expert Sans Regular" w:hAnsi="Expert Sans Regular"/>
          <w:sz w:val="20"/>
          <w:szCs w:val="20"/>
        </w:rPr>
        <w:t xml:space="preserve"> </w:t>
      </w:r>
      <w:r>
        <w:rPr>
          <w:rFonts w:ascii="Expert Sans Regular" w:hAnsi="Expert Sans Regular"/>
          <w:sz w:val="20"/>
          <w:szCs w:val="20"/>
        </w:rPr>
        <w:t xml:space="preserve">to </w:t>
      </w:r>
      <w:r w:rsidR="00CF7477">
        <w:rPr>
          <w:rFonts w:ascii="Expert Sans Regular" w:hAnsi="Expert Sans Regular"/>
          <w:sz w:val="20"/>
          <w:szCs w:val="20"/>
        </w:rPr>
        <w:t>schools</w:t>
      </w:r>
      <w:r w:rsidR="00E07C35">
        <w:rPr>
          <w:rFonts w:ascii="Expert Sans Regular" w:hAnsi="Expert Sans Regular"/>
          <w:sz w:val="20"/>
          <w:szCs w:val="20"/>
        </w:rPr>
        <w:t xml:space="preserve"> and teachers</w:t>
      </w:r>
      <w:r>
        <w:rPr>
          <w:rFonts w:ascii="Expert Sans Regular" w:hAnsi="Expert Sans Regular"/>
          <w:sz w:val="20"/>
          <w:szCs w:val="20"/>
        </w:rPr>
        <w:t xml:space="preserve"> to enable them to embed best practice, learn from </w:t>
      </w:r>
      <w:r w:rsidR="002E35CA">
        <w:rPr>
          <w:rFonts w:ascii="Expert Sans Regular" w:hAnsi="Expert Sans Regular"/>
          <w:sz w:val="20"/>
          <w:szCs w:val="20"/>
        </w:rPr>
        <w:t>others and attend CPD sessions.</w:t>
      </w:r>
    </w:p>
    <w:p w14:paraId="09CBB900" w14:textId="77777777" w:rsidR="00CF7477" w:rsidRPr="00EC2F56" w:rsidRDefault="00C97A7B" w:rsidP="002A44A1">
      <w:pPr>
        <w:pStyle w:val="Default"/>
        <w:numPr>
          <w:ilvl w:val="0"/>
          <w:numId w:val="50"/>
        </w:numPr>
        <w:ind w:left="1800"/>
        <w:rPr>
          <w:rFonts w:ascii="Expert Sans Regular" w:hAnsi="Expert Sans Regular"/>
          <w:sz w:val="20"/>
          <w:szCs w:val="20"/>
        </w:rPr>
      </w:pPr>
      <w:r w:rsidRPr="00EC2F56">
        <w:rPr>
          <w:rFonts w:ascii="Expert Sans Regular" w:hAnsi="Expert Sans Regular"/>
          <w:sz w:val="20"/>
          <w:szCs w:val="20"/>
        </w:rPr>
        <w:t>Encouraging a positive s</w:t>
      </w:r>
      <w:r w:rsidR="00E575FA" w:rsidRPr="00EC2F56">
        <w:rPr>
          <w:rFonts w:ascii="Expert Sans Regular" w:hAnsi="Expert Sans Regular"/>
          <w:sz w:val="20"/>
          <w:szCs w:val="20"/>
        </w:rPr>
        <w:t xml:space="preserve">ocial and cultural shift to </w:t>
      </w:r>
      <w:r w:rsidRPr="00EC2F56">
        <w:rPr>
          <w:rFonts w:ascii="Expert Sans Regular" w:hAnsi="Expert Sans Regular"/>
          <w:sz w:val="20"/>
          <w:szCs w:val="20"/>
        </w:rPr>
        <w:t xml:space="preserve">the discussion of </w:t>
      </w:r>
      <w:r w:rsidR="00E575FA" w:rsidRPr="00EC2F56">
        <w:rPr>
          <w:rFonts w:ascii="Expert Sans Regular" w:hAnsi="Expert Sans Regular"/>
          <w:sz w:val="20"/>
          <w:szCs w:val="20"/>
        </w:rPr>
        <w:t>money management</w:t>
      </w:r>
      <w:r w:rsidRPr="00EC2F56">
        <w:rPr>
          <w:rFonts w:ascii="Expert Sans Regular" w:hAnsi="Expert Sans Regular"/>
          <w:sz w:val="20"/>
          <w:szCs w:val="20"/>
        </w:rPr>
        <w:t xml:space="preserve"> within families. Th</w:t>
      </w:r>
      <w:r w:rsidR="00EC2F56">
        <w:rPr>
          <w:rFonts w:ascii="Expert Sans Regular" w:hAnsi="Expert Sans Regular"/>
          <w:sz w:val="20"/>
          <w:szCs w:val="20"/>
        </w:rPr>
        <w:t xml:space="preserve">is is something the </w:t>
      </w:r>
      <w:r w:rsidRPr="00EC2F56">
        <w:rPr>
          <w:rFonts w:ascii="Expert Sans Regular" w:hAnsi="Expert Sans Regular"/>
          <w:sz w:val="20"/>
          <w:szCs w:val="20"/>
        </w:rPr>
        <w:t>Money Advice Service has started to consider. Given how early in life financial habits are set then it is crucial for parents and carers to be empowered to support their children and to have information on what they need to be sharing.</w:t>
      </w:r>
    </w:p>
    <w:p w14:paraId="09CBB901" w14:textId="77777777" w:rsidR="002D6CE7" w:rsidRPr="002D6CE7" w:rsidRDefault="002D6CE7" w:rsidP="002D6CE7">
      <w:pPr>
        <w:pStyle w:val="Default"/>
        <w:rPr>
          <w:rFonts w:ascii="Expert Sans Regular" w:hAnsi="Expert Sans Regular"/>
          <w:sz w:val="20"/>
          <w:szCs w:val="20"/>
          <w:u w:val="single"/>
        </w:rPr>
      </w:pPr>
    </w:p>
    <w:p w14:paraId="09CBB902" w14:textId="77777777" w:rsidR="002D6CE7" w:rsidRDefault="0099697A" w:rsidP="0099697A">
      <w:pPr>
        <w:pStyle w:val="Default"/>
        <w:rPr>
          <w:rFonts w:ascii="Expert Sans Regular" w:hAnsi="Expert Sans Regular"/>
          <w:sz w:val="20"/>
          <w:szCs w:val="20"/>
          <w:u w:val="single"/>
        </w:rPr>
      </w:pPr>
      <w:r>
        <w:rPr>
          <w:rFonts w:ascii="Expert Sans Regular" w:hAnsi="Expert Sans Regular"/>
          <w:sz w:val="20"/>
          <w:szCs w:val="20"/>
          <w:u w:val="single"/>
        </w:rPr>
        <w:t xml:space="preserve">Q10. </w:t>
      </w:r>
      <w:r w:rsidR="002D6CE7" w:rsidRPr="002D6CE7">
        <w:rPr>
          <w:rFonts w:ascii="Expert Sans Regular" w:hAnsi="Expert Sans Regular"/>
          <w:sz w:val="20"/>
          <w:szCs w:val="20"/>
          <w:u w:val="single"/>
        </w:rPr>
        <w:t xml:space="preserve">What is the impact of financial education on later life and ability of young people to fulfil their potential? </w:t>
      </w:r>
    </w:p>
    <w:p w14:paraId="09CBB903" w14:textId="77777777" w:rsidR="00606491" w:rsidRDefault="00606491" w:rsidP="00606491">
      <w:pPr>
        <w:pStyle w:val="Default"/>
        <w:rPr>
          <w:rFonts w:ascii="Expert Sans Regular" w:hAnsi="Expert Sans Regular"/>
          <w:sz w:val="20"/>
          <w:szCs w:val="20"/>
          <w:u w:val="single"/>
        </w:rPr>
      </w:pPr>
    </w:p>
    <w:p w14:paraId="09CBB904" w14:textId="77777777" w:rsidR="00606491" w:rsidRDefault="002E35CA" w:rsidP="00EC2F56">
      <w:pPr>
        <w:pStyle w:val="Default"/>
        <w:numPr>
          <w:ilvl w:val="0"/>
          <w:numId w:val="49"/>
        </w:numPr>
        <w:rPr>
          <w:rFonts w:ascii="Expert Sans Regular" w:hAnsi="Expert Sans Regular"/>
          <w:sz w:val="20"/>
          <w:szCs w:val="20"/>
        </w:rPr>
      </w:pPr>
      <w:r>
        <w:rPr>
          <w:rFonts w:ascii="Expert Sans Regular" w:hAnsi="Expert Sans Regular"/>
          <w:sz w:val="20"/>
          <w:szCs w:val="20"/>
        </w:rPr>
        <w:t xml:space="preserve">There is clear evidence provided by the Money Advice Service and others on the long term impact of financial education interventions. This includes, but is not limited to, </w:t>
      </w:r>
      <w:r w:rsidR="001C139C">
        <w:rPr>
          <w:rFonts w:ascii="Expert Sans Regular" w:hAnsi="Expert Sans Regular"/>
          <w:sz w:val="20"/>
          <w:szCs w:val="20"/>
        </w:rPr>
        <w:t xml:space="preserve">improved </w:t>
      </w:r>
      <w:r>
        <w:rPr>
          <w:rFonts w:ascii="Expert Sans Regular" w:hAnsi="Expert Sans Regular"/>
          <w:sz w:val="20"/>
          <w:szCs w:val="20"/>
        </w:rPr>
        <w:t>resilience from financial shocks, planning for</w:t>
      </w:r>
      <w:r w:rsidR="001C139C">
        <w:rPr>
          <w:rFonts w:ascii="Expert Sans Regular" w:hAnsi="Expert Sans Regular"/>
          <w:sz w:val="20"/>
          <w:szCs w:val="20"/>
        </w:rPr>
        <w:t xml:space="preserve"> life events and securing better value financial products.</w:t>
      </w:r>
      <w:r>
        <w:rPr>
          <w:rFonts w:ascii="Expert Sans Regular" w:hAnsi="Expert Sans Regular"/>
          <w:sz w:val="20"/>
          <w:szCs w:val="20"/>
        </w:rPr>
        <w:t xml:space="preserve"> </w:t>
      </w:r>
    </w:p>
    <w:p w14:paraId="09CBB905" w14:textId="77777777" w:rsidR="002A44A1" w:rsidRDefault="002A44A1" w:rsidP="002A44A1">
      <w:pPr>
        <w:pStyle w:val="Default"/>
        <w:rPr>
          <w:rFonts w:ascii="Expert Sans Regular" w:hAnsi="Expert Sans Regular"/>
          <w:sz w:val="20"/>
          <w:szCs w:val="20"/>
        </w:rPr>
      </w:pPr>
    </w:p>
    <w:p w14:paraId="09CBB906" w14:textId="77777777" w:rsidR="001C139C" w:rsidRDefault="001C139C" w:rsidP="00EC2F56">
      <w:pPr>
        <w:pStyle w:val="Default"/>
        <w:numPr>
          <w:ilvl w:val="0"/>
          <w:numId w:val="49"/>
        </w:numPr>
        <w:rPr>
          <w:rFonts w:ascii="Expert Sans Regular" w:hAnsi="Expert Sans Regular"/>
          <w:sz w:val="20"/>
          <w:szCs w:val="20"/>
        </w:rPr>
      </w:pPr>
      <w:r>
        <w:rPr>
          <w:rFonts w:ascii="Expert Sans Regular" w:hAnsi="Expert Sans Regular"/>
          <w:sz w:val="20"/>
          <w:szCs w:val="20"/>
        </w:rPr>
        <w:t xml:space="preserve">The financial education programmes funded by Barclays are all independently evaluated to ensure participants have clear improvements in their knowledge, confidence and skills following sessions or courses. For this knowledge to be retained then it needs to be refreshed on a regular basis, whether by forming habits leading to the practical use of what has been learnt or by receiving further guidance from another source. </w:t>
      </w:r>
    </w:p>
    <w:p w14:paraId="09CBB907" w14:textId="77777777" w:rsidR="002D6CE7" w:rsidRDefault="002D6CE7" w:rsidP="00A32EF9">
      <w:pPr>
        <w:pStyle w:val="BarclaysBodyCopy"/>
        <w:rPr>
          <w:sz w:val="20"/>
          <w:szCs w:val="20"/>
        </w:rPr>
      </w:pPr>
    </w:p>
    <w:p w14:paraId="09CBB908" w14:textId="77777777" w:rsidR="00A7395F" w:rsidRDefault="00A7395F">
      <w:pPr>
        <w:spacing w:line="240" w:lineRule="auto"/>
        <w:rPr>
          <w:sz w:val="20"/>
          <w:szCs w:val="20"/>
        </w:rPr>
      </w:pPr>
    </w:p>
    <w:p w14:paraId="09CBB909" w14:textId="77777777" w:rsidR="00A7395F" w:rsidRPr="00BC18AA" w:rsidRDefault="00A7395F" w:rsidP="00A7395F">
      <w:pPr>
        <w:pStyle w:val="BarclaysBodyCopy"/>
        <w:rPr>
          <w:sz w:val="20"/>
          <w:szCs w:val="20"/>
        </w:rPr>
      </w:pPr>
      <w:r>
        <w:rPr>
          <w:sz w:val="20"/>
          <w:szCs w:val="20"/>
        </w:rPr>
        <w:t xml:space="preserve">We would be more than happy to supply any further information </w:t>
      </w:r>
      <w:r w:rsidR="00664058">
        <w:rPr>
          <w:sz w:val="20"/>
          <w:szCs w:val="20"/>
        </w:rPr>
        <w:t xml:space="preserve">and give oral evidence </w:t>
      </w:r>
      <w:r>
        <w:rPr>
          <w:sz w:val="20"/>
          <w:szCs w:val="20"/>
        </w:rPr>
        <w:t>if required.</w:t>
      </w:r>
    </w:p>
    <w:p w14:paraId="09CBB90A" w14:textId="77777777" w:rsidR="00A7395F" w:rsidRPr="00BC18AA" w:rsidRDefault="00A7395F" w:rsidP="00A7395F">
      <w:pPr>
        <w:pStyle w:val="BarclaysBodyCopy"/>
        <w:rPr>
          <w:sz w:val="20"/>
          <w:szCs w:val="20"/>
        </w:rPr>
      </w:pPr>
    </w:p>
    <w:p w14:paraId="09CBB90B" w14:textId="77777777" w:rsidR="00A7395F" w:rsidRPr="00BC18AA" w:rsidRDefault="00A7395F" w:rsidP="00A7395F">
      <w:pPr>
        <w:pStyle w:val="BarclaysBodyCopy"/>
        <w:rPr>
          <w:sz w:val="20"/>
          <w:szCs w:val="20"/>
        </w:rPr>
      </w:pPr>
      <w:r w:rsidRPr="00BC18AA">
        <w:rPr>
          <w:sz w:val="20"/>
          <w:szCs w:val="20"/>
        </w:rPr>
        <w:t>Yours sincerely,</w:t>
      </w:r>
    </w:p>
    <w:p w14:paraId="09CBB90C" w14:textId="77777777" w:rsidR="00A7395F" w:rsidRPr="00BC18AA" w:rsidRDefault="00A7395F" w:rsidP="00A7395F">
      <w:pPr>
        <w:pStyle w:val="BarclaysBodyCopy"/>
        <w:rPr>
          <w:sz w:val="20"/>
          <w:szCs w:val="20"/>
        </w:rPr>
      </w:pPr>
    </w:p>
    <w:p w14:paraId="09CBB90D" w14:textId="77777777" w:rsidR="003509B3" w:rsidRDefault="003509B3" w:rsidP="00A7395F">
      <w:pPr>
        <w:pStyle w:val="BarclaysBodyCopy"/>
        <w:rPr>
          <w:sz w:val="20"/>
          <w:szCs w:val="20"/>
        </w:rPr>
      </w:pPr>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F85CD9" w14:paraId="09CBB910" w14:textId="77777777" w:rsidTr="00F85CD9">
        <w:tc>
          <w:tcPr>
            <w:tcW w:w="4697" w:type="dxa"/>
          </w:tcPr>
          <w:p w14:paraId="09CBB90E" w14:textId="77777777" w:rsidR="00F85CD9" w:rsidRDefault="00F85CD9" w:rsidP="00A7395F">
            <w:pPr>
              <w:pStyle w:val="BarclaysBodyCopy"/>
              <w:rPr>
                <w:sz w:val="20"/>
                <w:szCs w:val="20"/>
              </w:rPr>
            </w:pPr>
            <w:r>
              <w:rPr>
                <w:sz w:val="20"/>
                <w:szCs w:val="20"/>
              </w:rPr>
              <w:t>Diane Eshleman</w:t>
            </w:r>
          </w:p>
        </w:tc>
        <w:tc>
          <w:tcPr>
            <w:tcW w:w="4697" w:type="dxa"/>
          </w:tcPr>
          <w:p w14:paraId="09CBB90F" w14:textId="77777777" w:rsidR="00F85CD9" w:rsidRDefault="00F85CD9" w:rsidP="000746EC">
            <w:pPr>
              <w:pStyle w:val="BarclaysBodyCopy"/>
              <w:rPr>
                <w:sz w:val="20"/>
                <w:szCs w:val="20"/>
              </w:rPr>
            </w:pPr>
            <w:r w:rsidRPr="002E35CA">
              <w:rPr>
                <w:sz w:val="20"/>
                <w:szCs w:val="20"/>
              </w:rPr>
              <w:t>Kirstie Mackey</w:t>
            </w:r>
            <w:r w:rsidRPr="002E35CA">
              <w:rPr>
                <w:sz w:val="20"/>
                <w:szCs w:val="20"/>
              </w:rPr>
              <w:tab/>
            </w:r>
          </w:p>
        </w:tc>
      </w:tr>
      <w:tr w:rsidR="00F85CD9" w14:paraId="09CBB913" w14:textId="77777777" w:rsidTr="00F85CD9">
        <w:tc>
          <w:tcPr>
            <w:tcW w:w="4697" w:type="dxa"/>
          </w:tcPr>
          <w:p w14:paraId="09CBB911" w14:textId="77777777" w:rsidR="00F85CD9" w:rsidRDefault="00F85CD9" w:rsidP="00A7395F">
            <w:pPr>
              <w:pStyle w:val="BarclaysBodyCopy"/>
              <w:rPr>
                <w:sz w:val="20"/>
                <w:szCs w:val="20"/>
              </w:rPr>
            </w:pPr>
            <w:r>
              <w:rPr>
                <w:sz w:val="20"/>
                <w:szCs w:val="20"/>
              </w:rPr>
              <w:t>Global Head of Citizenship and Reputation</w:t>
            </w:r>
          </w:p>
        </w:tc>
        <w:tc>
          <w:tcPr>
            <w:tcW w:w="4697" w:type="dxa"/>
          </w:tcPr>
          <w:p w14:paraId="09CBB912" w14:textId="77777777" w:rsidR="00F85CD9" w:rsidRDefault="00F85CD9" w:rsidP="000746EC">
            <w:pPr>
              <w:pStyle w:val="BarclaysBodyCopy"/>
              <w:rPr>
                <w:sz w:val="20"/>
                <w:szCs w:val="20"/>
              </w:rPr>
            </w:pPr>
            <w:r w:rsidRPr="002E35CA">
              <w:rPr>
                <w:sz w:val="20"/>
                <w:szCs w:val="20"/>
              </w:rPr>
              <w:t>Director of LifeSkills and Consumer Affairs</w:t>
            </w:r>
          </w:p>
        </w:tc>
      </w:tr>
    </w:tbl>
    <w:p w14:paraId="09CBB914" w14:textId="77777777" w:rsidR="003509B3" w:rsidRDefault="003509B3" w:rsidP="00A7395F">
      <w:pPr>
        <w:pStyle w:val="BarclaysBodyCopy"/>
        <w:rPr>
          <w:sz w:val="20"/>
          <w:szCs w:val="20"/>
        </w:rPr>
      </w:pPr>
    </w:p>
    <w:p w14:paraId="09CBB915" w14:textId="77777777" w:rsidR="00EC2F56" w:rsidRPr="00BC18AA" w:rsidRDefault="00EC2F56" w:rsidP="00A7395F">
      <w:pPr>
        <w:pStyle w:val="BarclaysBodyCopy"/>
        <w:rPr>
          <w:sz w:val="20"/>
          <w:szCs w:val="20"/>
        </w:rPr>
      </w:pPr>
    </w:p>
    <w:p w14:paraId="09CBB916" w14:textId="77777777" w:rsidR="00F85CD9" w:rsidRDefault="00F85CD9">
      <w:pPr>
        <w:spacing w:line="240" w:lineRule="auto"/>
        <w:rPr>
          <w:sz w:val="20"/>
          <w:szCs w:val="20"/>
        </w:rPr>
      </w:pPr>
      <w:r>
        <w:rPr>
          <w:sz w:val="20"/>
          <w:szCs w:val="20"/>
        </w:rPr>
        <w:br w:type="page"/>
      </w:r>
    </w:p>
    <w:p w14:paraId="09CBB917" w14:textId="77777777" w:rsidR="00F85CD9" w:rsidRDefault="00F85CD9" w:rsidP="00F85CD9">
      <w:pPr>
        <w:pStyle w:val="BarclaysBodyCopy"/>
        <w:rPr>
          <w:sz w:val="20"/>
          <w:szCs w:val="20"/>
        </w:rPr>
      </w:pPr>
      <w:r>
        <w:rPr>
          <w:sz w:val="20"/>
          <w:szCs w:val="20"/>
        </w:rPr>
        <w:lastRenderedPageBreak/>
        <w:t>For further information please contact:</w:t>
      </w:r>
    </w:p>
    <w:p w14:paraId="09CBB918" w14:textId="77777777" w:rsidR="00F85CD9" w:rsidRDefault="00F85CD9" w:rsidP="00F85CD9">
      <w:pPr>
        <w:pStyle w:val="BarclaysBodyCopy"/>
        <w:rPr>
          <w:sz w:val="20"/>
          <w:szCs w:val="20"/>
        </w:rPr>
      </w:pPr>
    </w:p>
    <w:p w14:paraId="09CBB919" w14:textId="77777777" w:rsidR="00F85CD9" w:rsidRDefault="00F85CD9" w:rsidP="00F85CD9">
      <w:pPr>
        <w:pStyle w:val="BarclaysBodyCopy"/>
        <w:rPr>
          <w:sz w:val="20"/>
          <w:szCs w:val="20"/>
        </w:rPr>
      </w:pPr>
      <w:r>
        <w:rPr>
          <w:sz w:val="20"/>
          <w:szCs w:val="20"/>
        </w:rPr>
        <w:t>Faye Jordan</w:t>
      </w:r>
    </w:p>
    <w:p w14:paraId="09CBB91A" w14:textId="77777777" w:rsidR="00F85CD9" w:rsidRDefault="00F85CD9" w:rsidP="00F85CD9">
      <w:pPr>
        <w:pStyle w:val="BarclaysBodyCopy"/>
        <w:rPr>
          <w:sz w:val="20"/>
          <w:szCs w:val="20"/>
        </w:rPr>
      </w:pPr>
      <w:r>
        <w:rPr>
          <w:sz w:val="20"/>
          <w:szCs w:val="20"/>
        </w:rPr>
        <w:t>Senior Programme Manager, LifeSkills</w:t>
      </w:r>
    </w:p>
    <w:p w14:paraId="09CBB91B" w14:textId="77777777" w:rsidR="00F85CD9" w:rsidRPr="00F85CD9" w:rsidRDefault="00B152E0" w:rsidP="00F85CD9">
      <w:pPr>
        <w:pStyle w:val="BarclaysBodyCopy"/>
        <w:rPr>
          <w:sz w:val="20"/>
          <w:szCs w:val="20"/>
        </w:rPr>
      </w:pPr>
      <w:hyperlink r:id="rId13" w:history="1">
        <w:r w:rsidR="00F85CD9" w:rsidRPr="00F85CD9">
          <w:rPr>
            <w:rStyle w:val="Hyperlink"/>
            <w:color w:val="auto"/>
            <w:sz w:val="20"/>
            <w:szCs w:val="20"/>
          </w:rPr>
          <w:t>faye.jordan@barclays.com</w:t>
        </w:r>
      </w:hyperlink>
      <w:r w:rsidR="00F85CD9" w:rsidRPr="00F85CD9">
        <w:rPr>
          <w:sz w:val="20"/>
          <w:szCs w:val="20"/>
        </w:rPr>
        <w:t xml:space="preserve"> </w:t>
      </w:r>
    </w:p>
    <w:p w14:paraId="09CBB91C" w14:textId="77777777" w:rsidR="00F85CD9" w:rsidRDefault="00F85CD9" w:rsidP="00F85CD9">
      <w:pPr>
        <w:pStyle w:val="BarclaysBodyCopy"/>
        <w:rPr>
          <w:sz w:val="20"/>
          <w:szCs w:val="20"/>
        </w:rPr>
      </w:pPr>
      <w:r>
        <w:rPr>
          <w:sz w:val="20"/>
          <w:szCs w:val="20"/>
        </w:rPr>
        <w:t>0207 116 9154</w:t>
      </w:r>
    </w:p>
    <w:p w14:paraId="09CBB91D" w14:textId="77777777" w:rsidR="00F85CD9" w:rsidRPr="00F85CD9" w:rsidRDefault="00F85CD9" w:rsidP="00F85CD9">
      <w:pPr>
        <w:pStyle w:val="BarclaysBodyCopy"/>
        <w:rPr>
          <w:sz w:val="20"/>
          <w:szCs w:val="20"/>
        </w:rPr>
      </w:pPr>
    </w:p>
    <w:p w14:paraId="09CBB91E" w14:textId="77777777" w:rsidR="00A7395F" w:rsidRPr="00F907C5" w:rsidRDefault="00A7395F" w:rsidP="00A7395F">
      <w:pPr>
        <w:pStyle w:val="BarclaysBodyCopy"/>
        <w:rPr>
          <w:sz w:val="20"/>
          <w:szCs w:val="20"/>
          <w:u w:val="single"/>
        </w:rPr>
      </w:pPr>
      <w:r w:rsidRPr="00F907C5">
        <w:rPr>
          <w:sz w:val="20"/>
          <w:szCs w:val="20"/>
          <w:u w:val="single"/>
        </w:rPr>
        <w:t>Barclays</w:t>
      </w:r>
    </w:p>
    <w:p w14:paraId="09CBB91F" w14:textId="77777777" w:rsidR="00A7395F" w:rsidRPr="00BC18AA" w:rsidRDefault="00A7395F" w:rsidP="00A7395F">
      <w:pPr>
        <w:pStyle w:val="BarclaysBodyCopy"/>
        <w:rPr>
          <w:sz w:val="20"/>
          <w:szCs w:val="20"/>
        </w:rPr>
      </w:pPr>
    </w:p>
    <w:p w14:paraId="09CBB920" w14:textId="77777777" w:rsidR="00A7395F" w:rsidRPr="00BC18AA" w:rsidRDefault="00A7395F" w:rsidP="00A7395F">
      <w:pPr>
        <w:pStyle w:val="ListParagraph"/>
        <w:numPr>
          <w:ilvl w:val="0"/>
          <w:numId w:val="34"/>
        </w:numPr>
        <w:spacing w:line="240" w:lineRule="auto"/>
        <w:contextualSpacing w:val="0"/>
        <w:jc w:val="both"/>
        <w:rPr>
          <w:sz w:val="20"/>
          <w:szCs w:val="20"/>
        </w:rPr>
      </w:pPr>
      <w:r w:rsidRPr="00BC18AA">
        <w:rPr>
          <w:sz w:val="20"/>
          <w:szCs w:val="20"/>
        </w:rPr>
        <w:t>Barclays is an international financial services provider engaged in personal, corporate and investment banking, credit cards and wealth management with an extensive presence in Europe, the Americas, Africa and Asia. Barclays’ purpose is to help people achieve their ambitions – in the right way.</w:t>
      </w:r>
    </w:p>
    <w:p w14:paraId="09CBB921" w14:textId="77777777" w:rsidR="00A7395F" w:rsidRPr="00BC18AA" w:rsidRDefault="00A7395F" w:rsidP="00A7395F">
      <w:pPr>
        <w:pStyle w:val="ListParagraph"/>
        <w:numPr>
          <w:ilvl w:val="0"/>
          <w:numId w:val="34"/>
        </w:numPr>
        <w:spacing w:line="240" w:lineRule="auto"/>
        <w:contextualSpacing w:val="0"/>
        <w:jc w:val="both"/>
        <w:rPr>
          <w:sz w:val="20"/>
          <w:szCs w:val="20"/>
        </w:rPr>
      </w:pPr>
      <w:r w:rsidRPr="00BC18AA">
        <w:rPr>
          <w:sz w:val="20"/>
          <w:szCs w:val="20"/>
        </w:rPr>
        <w:t>With 325 years of history and expertise in banking, Barclays operates in over 50 countries and employs over 130,000 people. Barclays moves, lends, invests and protects money for customers and clients worldwide.</w:t>
      </w:r>
    </w:p>
    <w:p w14:paraId="09CBB922" w14:textId="77777777" w:rsidR="00A7395F" w:rsidRPr="00BC18AA" w:rsidRDefault="00A7395F" w:rsidP="00A7395F">
      <w:pPr>
        <w:pStyle w:val="ListParagraph"/>
        <w:numPr>
          <w:ilvl w:val="0"/>
          <w:numId w:val="34"/>
        </w:numPr>
        <w:spacing w:line="240" w:lineRule="auto"/>
        <w:contextualSpacing w:val="0"/>
        <w:jc w:val="both"/>
        <w:rPr>
          <w:sz w:val="20"/>
          <w:szCs w:val="20"/>
        </w:rPr>
      </w:pPr>
      <w:r w:rsidRPr="00BC18AA">
        <w:rPr>
          <w:sz w:val="20"/>
          <w:szCs w:val="20"/>
        </w:rPr>
        <w:t xml:space="preserve">For further information about Barclays, please visit our website </w:t>
      </w:r>
      <w:hyperlink r:id="rId14" w:tooltip="http://www.barclays.com/" w:history="1">
        <w:r w:rsidRPr="00BE19D1">
          <w:rPr>
            <w:rStyle w:val="Hyperlink"/>
            <w:color w:val="01AEEF" w:themeColor="accent1"/>
            <w:sz w:val="20"/>
            <w:szCs w:val="20"/>
          </w:rPr>
          <w:t>www.barclays.com</w:t>
        </w:r>
      </w:hyperlink>
      <w:r w:rsidRPr="00BC18AA">
        <w:rPr>
          <w:sz w:val="20"/>
          <w:szCs w:val="20"/>
        </w:rPr>
        <w:t>.</w:t>
      </w:r>
    </w:p>
    <w:p w14:paraId="09CBB923" w14:textId="77777777" w:rsidR="00A7395F" w:rsidRPr="00BC18AA" w:rsidRDefault="00A7395F" w:rsidP="00A7395F">
      <w:pPr>
        <w:pStyle w:val="BarclaysBodyCopy"/>
        <w:rPr>
          <w:sz w:val="20"/>
          <w:szCs w:val="20"/>
        </w:rPr>
      </w:pPr>
    </w:p>
    <w:p w14:paraId="09CBB924" w14:textId="77777777" w:rsidR="00A7395F" w:rsidRDefault="00A7395F">
      <w:pPr>
        <w:spacing w:line="240" w:lineRule="auto"/>
        <w:rPr>
          <w:sz w:val="20"/>
          <w:szCs w:val="20"/>
        </w:rPr>
      </w:pPr>
    </w:p>
    <w:sectPr w:rsidR="00A7395F" w:rsidSect="00772804">
      <w:footerReference w:type="default" r:id="rId15"/>
      <w:headerReference w:type="first" r:id="rId16"/>
      <w:footerReference w:type="first" r:id="rId17"/>
      <w:type w:val="continuous"/>
      <w:pgSz w:w="11899" w:h="16838" w:code="9"/>
      <w:pgMar w:top="2495" w:right="1134" w:bottom="1418" w:left="1588" w:header="113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BB927" w14:textId="77777777" w:rsidR="003D446B" w:rsidRDefault="003D446B">
      <w:pPr>
        <w:spacing w:line="240" w:lineRule="auto"/>
      </w:pPr>
      <w:r>
        <w:separator/>
      </w:r>
    </w:p>
  </w:endnote>
  <w:endnote w:type="continuationSeparator" w:id="0">
    <w:p w14:paraId="09CBB928" w14:textId="77777777" w:rsidR="003D446B" w:rsidRDefault="003D4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pert Sans Regular">
    <w:panose1 w:val="020B05030301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xpert Sans Light">
    <w:panose1 w:val="020B04030301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8529"/>
      <w:docPartObj>
        <w:docPartGallery w:val="Page Numbers (Bottom of Page)"/>
        <w:docPartUnique/>
      </w:docPartObj>
    </w:sdtPr>
    <w:sdtEndPr>
      <w:rPr>
        <w:noProof/>
      </w:rPr>
    </w:sdtEndPr>
    <w:sdtContent>
      <w:p w14:paraId="09CBB929" w14:textId="77777777" w:rsidR="00EC2F56" w:rsidRDefault="00EC2F56">
        <w:pPr>
          <w:pStyle w:val="Footer"/>
          <w:jc w:val="right"/>
        </w:pPr>
        <w:r>
          <w:fldChar w:fldCharType="begin"/>
        </w:r>
        <w:r>
          <w:instrText xml:space="preserve"> PAGE   \* MERGEFORMAT </w:instrText>
        </w:r>
        <w:r>
          <w:fldChar w:fldCharType="separate"/>
        </w:r>
        <w:r w:rsidR="00B152E0">
          <w:rPr>
            <w:noProof/>
          </w:rPr>
          <w:t>2</w:t>
        </w:r>
        <w:r>
          <w:rPr>
            <w:noProof/>
          </w:rPr>
          <w:fldChar w:fldCharType="end"/>
        </w:r>
      </w:p>
    </w:sdtContent>
  </w:sdt>
  <w:p w14:paraId="09CBB92A" w14:textId="77777777" w:rsidR="00772804" w:rsidRDefault="00772804" w:rsidP="00772804">
    <w:pPr>
      <w:pStyle w:val="BarclaysLegalCop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550247"/>
      <w:docPartObj>
        <w:docPartGallery w:val="Page Numbers (Bottom of Page)"/>
        <w:docPartUnique/>
      </w:docPartObj>
    </w:sdtPr>
    <w:sdtEndPr>
      <w:rPr>
        <w:noProof/>
      </w:rPr>
    </w:sdtEndPr>
    <w:sdtContent>
      <w:p w14:paraId="09CBB92C" w14:textId="77777777" w:rsidR="00C80CAF" w:rsidRDefault="00C80CAF">
        <w:pPr>
          <w:pStyle w:val="Footer"/>
          <w:jc w:val="right"/>
        </w:pPr>
        <w:r>
          <w:fldChar w:fldCharType="begin"/>
        </w:r>
        <w:r>
          <w:instrText xml:space="preserve"> PAGE   \* MERGEFORMAT </w:instrText>
        </w:r>
        <w:r>
          <w:fldChar w:fldCharType="separate"/>
        </w:r>
        <w:r w:rsidR="00B152E0">
          <w:rPr>
            <w:noProof/>
          </w:rPr>
          <w:t>1</w:t>
        </w:r>
        <w:r>
          <w:rPr>
            <w:noProof/>
          </w:rPr>
          <w:fldChar w:fldCharType="end"/>
        </w:r>
      </w:p>
    </w:sdtContent>
  </w:sdt>
  <w:p w14:paraId="09CBB92D" w14:textId="77777777" w:rsidR="003C571A" w:rsidRDefault="003C571A" w:rsidP="00120B5B">
    <w:pPr>
      <w:pStyle w:val="BarclaysLegalCopy"/>
      <w:tabs>
        <w:tab w:val="left" w:pos="40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BB925" w14:textId="77777777" w:rsidR="003D446B" w:rsidRDefault="003D446B">
      <w:pPr>
        <w:spacing w:line="240" w:lineRule="auto"/>
      </w:pPr>
      <w:r>
        <w:separator/>
      </w:r>
    </w:p>
  </w:footnote>
  <w:footnote w:type="continuationSeparator" w:id="0">
    <w:p w14:paraId="09CBB926" w14:textId="77777777" w:rsidR="003D446B" w:rsidRDefault="003D446B">
      <w:pPr>
        <w:spacing w:line="240" w:lineRule="auto"/>
      </w:pPr>
      <w:r>
        <w:continuationSeparator/>
      </w:r>
    </w:p>
  </w:footnote>
  <w:footnote w:id="1">
    <w:p w14:paraId="09CBB930" w14:textId="77777777" w:rsidR="0099251A" w:rsidRDefault="0099251A">
      <w:pPr>
        <w:pStyle w:val="FootnoteText"/>
      </w:pPr>
      <w:r>
        <w:rPr>
          <w:rStyle w:val="FootnoteReference"/>
        </w:rPr>
        <w:footnoteRef/>
      </w:r>
      <w:r>
        <w:t xml:space="preserve"> www.barclayslifeskills.com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B92B" w14:textId="77777777" w:rsidR="00691826" w:rsidRDefault="00DB2AD0">
    <w:pPr>
      <w:pStyle w:val="Header"/>
    </w:pPr>
    <w:r>
      <w:rPr>
        <w:noProof/>
        <w:lang w:eastAsia="en-GB"/>
      </w:rPr>
      <w:drawing>
        <wp:anchor distT="0" distB="0" distL="114300" distR="114300" simplePos="0" relativeHeight="251659264" behindDoc="0" locked="0" layoutInCell="0" allowOverlap="1" wp14:anchorId="09CBB92E" wp14:editId="09CBB92F">
          <wp:simplePos x="0" y="0"/>
          <wp:positionH relativeFrom="page">
            <wp:posOffset>720090</wp:posOffset>
          </wp:positionH>
          <wp:positionV relativeFrom="page">
            <wp:posOffset>720090</wp:posOffset>
          </wp:positionV>
          <wp:extent cx="1439640" cy="243360"/>
          <wp:effectExtent l="0" t="0" r="8255" b="4445"/>
          <wp:wrapNone/>
          <wp:docPr id="2" name="Picture 2" descr="C:\Temp\_temp\Bar_Bevel_2C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_temp\Bar_Bevel_2C_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640" cy="243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6C80878"/>
    <w:lvl w:ilvl="0">
      <w:start w:val="1"/>
      <w:numFmt w:val="lowerLetter"/>
      <w:pStyle w:val="ListNumber2"/>
      <w:lvlText w:val="%1."/>
      <w:lvlJc w:val="left"/>
      <w:pPr>
        <w:ind w:left="644" w:hanging="360"/>
      </w:pPr>
    </w:lvl>
  </w:abstractNum>
  <w:abstractNum w:abstractNumId="1">
    <w:nsid w:val="FFFFFF83"/>
    <w:multiLevelType w:val="singleLevel"/>
    <w:tmpl w:val="BA782086"/>
    <w:lvl w:ilvl="0">
      <w:start w:val="1"/>
      <w:numFmt w:val="bullet"/>
      <w:pStyle w:val="ListBullet2"/>
      <w:lvlText w:val=""/>
      <w:lvlJc w:val="left"/>
      <w:pPr>
        <w:ind w:left="643" w:hanging="360"/>
      </w:pPr>
      <w:rPr>
        <w:rFonts w:ascii="Symbol" w:hAnsi="Symbol" w:hint="default"/>
        <w:color w:val="01AEEF" w:themeColor="accent1"/>
      </w:rPr>
    </w:lvl>
  </w:abstractNum>
  <w:abstractNum w:abstractNumId="2">
    <w:nsid w:val="FFFFFF88"/>
    <w:multiLevelType w:val="singleLevel"/>
    <w:tmpl w:val="F37C8598"/>
    <w:lvl w:ilvl="0">
      <w:start w:val="1"/>
      <w:numFmt w:val="decimal"/>
      <w:pStyle w:val="ListNumber"/>
      <w:lvlText w:val="%1."/>
      <w:lvlJc w:val="left"/>
      <w:pPr>
        <w:tabs>
          <w:tab w:val="num" w:pos="360"/>
        </w:tabs>
        <w:ind w:left="360" w:hanging="360"/>
      </w:pPr>
    </w:lvl>
  </w:abstractNum>
  <w:abstractNum w:abstractNumId="3">
    <w:nsid w:val="FFFFFF89"/>
    <w:multiLevelType w:val="singleLevel"/>
    <w:tmpl w:val="0BE473B8"/>
    <w:lvl w:ilvl="0">
      <w:start w:val="1"/>
      <w:numFmt w:val="bullet"/>
      <w:pStyle w:val="ListBullet"/>
      <w:lvlText w:val=""/>
      <w:lvlJc w:val="left"/>
      <w:pPr>
        <w:ind w:left="360" w:hanging="360"/>
      </w:pPr>
      <w:rPr>
        <w:rFonts w:ascii="Symbol" w:hAnsi="Symbol" w:hint="default"/>
        <w:color w:val="01AEEF" w:themeColor="accent1"/>
      </w:rPr>
    </w:lvl>
  </w:abstractNum>
  <w:abstractNum w:abstractNumId="4">
    <w:nsid w:val="01DF7D41"/>
    <w:multiLevelType w:val="hybridMultilevel"/>
    <w:tmpl w:val="EA84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356462"/>
    <w:multiLevelType w:val="hybridMultilevel"/>
    <w:tmpl w:val="68448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5ED7409"/>
    <w:multiLevelType w:val="hybridMultilevel"/>
    <w:tmpl w:val="B5201D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06EA68B8"/>
    <w:multiLevelType w:val="hybridMultilevel"/>
    <w:tmpl w:val="2F02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95954"/>
    <w:multiLevelType w:val="hybridMultilevel"/>
    <w:tmpl w:val="C866771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25229F"/>
    <w:multiLevelType w:val="hybridMultilevel"/>
    <w:tmpl w:val="B528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CF2230"/>
    <w:multiLevelType w:val="hybridMultilevel"/>
    <w:tmpl w:val="90A2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8B395A"/>
    <w:multiLevelType w:val="hybridMultilevel"/>
    <w:tmpl w:val="DE7C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976E8C"/>
    <w:multiLevelType w:val="hybridMultilevel"/>
    <w:tmpl w:val="A4FE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E06106"/>
    <w:multiLevelType w:val="hybridMultilevel"/>
    <w:tmpl w:val="CE7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6D0403"/>
    <w:multiLevelType w:val="hybridMultilevel"/>
    <w:tmpl w:val="A08EE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F12375"/>
    <w:multiLevelType w:val="hybridMultilevel"/>
    <w:tmpl w:val="CBAE59F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12A0296"/>
    <w:multiLevelType w:val="hybridMultilevel"/>
    <w:tmpl w:val="EA6A6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24A33E9D"/>
    <w:multiLevelType w:val="hybridMultilevel"/>
    <w:tmpl w:val="AF78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3A1533"/>
    <w:multiLevelType w:val="hybridMultilevel"/>
    <w:tmpl w:val="F050B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F05E4F"/>
    <w:multiLevelType w:val="hybridMultilevel"/>
    <w:tmpl w:val="9618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E0B4C"/>
    <w:multiLevelType w:val="hybridMultilevel"/>
    <w:tmpl w:val="194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36248"/>
    <w:multiLevelType w:val="hybridMultilevel"/>
    <w:tmpl w:val="65D4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45A4D"/>
    <w:multiLevelType w:val="hybridMultilevel"/>
    <w:tmpl w:val="F370966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B665703"/>
    <w:multiLevelType w:val="hybridMultilevel"/>
    <w:tmpl w:val="B47C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68452D"/>
    <w:multiLevelType w:val="hybridMultilevel"/>
    <w:tmpl w:val="69D80F0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2F2B06"/>
    <w:multiLevelType w:val="hybridMultilevel"/>
    <w:tmpl w:val="60C6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1F3834"/>
    <w:multiLevelType w:val="hybridMultilevel"/>
    <w:tmpl w:val="87BA8E4A"/>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F1C49"/>
    <w:multiLevelType w:val="hybridMultilevel"/>
    <w:tmpl w:val="A3441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206A8C"/>
    <w:multiLevelType w:val="hybridMultilevel"/>
    <w:tmpl w:val="848E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77552B"/>
    <w:multiLevelType w:val="hybridMultilevel"/>
    <w:tmpl w:val="1FA210F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D43164"/>
    <w:multiLevelType w:val="hybridMultilevel"/>
    <w:tmpl w:val="AFBE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6B6732"/>
    <w:multiLevelType w:val="hybridMultilevel"/>
    <w:tmpl w:val="6128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B40D51"/>
    <w:multiLevelType w:val="hybridMultilevel"/>
    <w:tmpl w:val="16587348"/>
    <w:lvl w:ilvl="0" w:tplc="05DC1200">
      <w:start w:val="520"/>
      <w:numFmt w:val="bullet"/>
      <w:lvlText w:val="-"/>
      <w:lvlJc w:val="left"/>
      <w:pPr>
        <w:ind w:left="720" w:hanging="360"/>
      </w:pPr>
      <w:rPr>
        <w:rFonts w:ascii="Expert Sans Regular" w:eastAsia="Cambria" w:hAnsi="Expert Sans Regular"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6FD22808"/>
    <w:multiLevelType w:val="hybridMultilevel"/>
    <w:tmpl w:val="1BD41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70C632D5"/>
    <w:multiLevelType w:val="hybridMultilevel"/>
    <w:tmpl w:val="9E9C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EC5DFA"/>
    <w:multiLevelType w:val="hybridMultilevel"/>
    <w:tmpl w:val="3274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741B62"/>
    <w:multiLevelType w:val="hybridMultilevel"/>
    <w:tmpl w:val="4540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1F30A9"/>
    <w:multiLevelType w:val="hybridMultilevel"/>
    <w:tmpl w:val="82A4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9311F"/>
    <w:multiLevelType w:val="hybridMultilevel"/>
    <w:tmpl w:val="7674D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90A0E"/>
    <w:multiLevelType w:val="hybridMultilevel"/>
    <w:tmpl w:val="F786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8126C"/>
    <w:multiLevelType w:val="hybridMultilevel"/>
    <w:tmpl w:val="FF285174"/>
    <w:lvl w:ilvl="0" w:tplc="05DC1200">
      <w:start w:val="520"/>
      <w:numFmt w:val="bullet"/>
      <w:lvlText w:val="-"/>
      <w:lvlJc w:val="left"/>
      <w:pPr>
        <w:ind w:left="720" w:hanging="360"/>
      </w:pPr>
      <w:rPr>
        <w:rFonts w:ascii="Expert Sans Regular" w:eastAsia="Cambria" w:hAnsi="Expert Sans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BE5037"/>
    <w:multiLevelType w:val="hybridMultilevel"/>
    <w:tmpl w:val="49F6EFF8"/>
    <w:lvl w:ilvl="0" w:tplc="05DC1200">
      <w:start w:val="520"/>
      <w:numFmt w:val="bullet"/>
      <w:lvlText w:val="-"/>
      <w:lvlJc w:val="left"/>
      <w:pPr>
        <w:ind w:left="720" w:hanging="360"/>
      </w:pPr>
      <w:rPr>
        <w:rFonts w:ascii="Expert Sans Regular" w:eastAsia="Cambria" w:hAnsi="Expert Sans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2F2998"/>
    <w:multiLevelType w:val="hybridMultilevel"/>
    <w:tmpl w:val="06240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EC71B4"/>
    <w:multiLevelType w:val="hybridMultilevel"/>
    <w:tmpl w:val="8A2E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634C69"/>
    <w:multiLevelType w:val="hybridMultilevel"/>
    <w:tmpl w:val="58D676FE"/>
    <w:lvl w:ilvl="0" w:tplc="00000065">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23"/>
  </w:num>
  <w:num w:numId="10">
    <w:abstractNumId w:val="35"/>
  </w:num>
  <w:num w:numId="11">
    <w:abstractNumId w:val="43"/>
  </w:num>
  <w:num w:numId="12">
    <w:abstractNumId w:val="21"/>
  </w:num>
  <w:num w:numId="13">
    <w:abstractNumId w:val="34"/>
  </w:num>
  <w:num w:numId="14">
    <w:abstractNumId w:val="20"/>
  </w:num>
  <w:num w:numId="15">
    <w:abstractNumId w:val="2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8"/>
  </w:num>
  <w:num w:numId="19">
    <w:abstractNumId w:val="19"/>
  </w:num>
  <w:num w:numId="20">
    <w:abstractNumId w:val="14"/>
  </w:num>
  <w:num w:numId="21">
    <w:abstractNumId w:val="29"/>
  </w:num>
  <w:num w:numId="22">
    <w:abstractNumId w:val="39"/>
  </w:num>
  <w:num w:numId="23">
    <w:abstractNumId w:val="30"/>
  </w:num>
  <w:num w:numId="24">
    <w:abstractNumId w:val="7"/>
  </w:num>
  <w:num w:numId="25">
    <w:abstractNumId w:val="11"/>
  </w:num>
  <w:num w:numId="26">
    <w:abstractNumId w:val="10"/>
  </w:num>
  <w:num w:numId="27">
    <w:abstractNumId w:val="31"/>
  </w:num>
  <w:num w:numId="28">
    <w:abstractNumId w:val="44"/>
  </w:num>
  <w:num w:numId="29">
    <w:abstractNumId w:val="26"/>
  </w:num>
  <w:num w:numId="30">
    <w:abstractNumId w:val="41"/>
  </w:num>
  <w:num w:numId="31">
    <w:abstractNumId w:val="33"/>
  </w:num>
  <w:num w:numId="32">
    <w:abstractNumId w:val="27"/>
  </w:num>
  <w:num w:numId="33">
    <w:abstractNumId w:val="40"/>
  </w:num>
  <w:num w:numId="34">
    <w:abstractNumId w:val="32"/>
  </w:num>
  <w:num w:numId="35">
    <w:abstractNumId w:val="4"/>
  </w:num>
  <w:num w:numId="36">
    <w:abstractNumId w:val="42"/>
  </w:num>
  <w:num w:numId="37">
    <w:abstractNumId w:val="22"/>
  </w:num>
  <w:num w:numId="38">
    <w:abstractNumId w:val="13"/>
  </w:num>
  <w:num w:numId="39">
    <w:abstractNumId w:val="36"/>
  </w:num>
  <w:num w:numId="40">
    <w:abstractNumId w:val="6"/>
  </w:num>
  <w:num w:numId="41">
    <w:abstractNumId w:val="28"/>
  </w:num>
  <w:num w:numId="42">
    <w:abstractNumId w:val="9"/>
  </w:num>
  <w:num w:numId="43">
    <w:abstractNumId w:val="8"/>
  </w:num>
  <w:num w:numId="44">
    <w:abstractNumId w:val="15"/>
  </w:num>
  <w:num w:numId="45">
    <w:abstractNumId w:val="16"/>
  </w:num>
  <w:num w:numId="46">
    <w:abstractNumId w:val="18"/>
  </w:num>
  <w:num w:numId="47">
    <w:abstractNumId w:val="24"/>
  </w:num>
  <w:num w:numId="48">
    <w:abstractNumId w:val="17"/>
  </w:num>
  <w:num w:numId="49">
    <w:abstractNumId w:val="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F9"/>
    <w:rsid w:val="000119A2"/>
    <w:rsid w:val="00022B5D"/>
    <w:rsid w:val="0004379B"/>
    <w:rsid w:val="00072A16"/>
    <w:rsid w:val="00083E0B"/>
    <w:rsid w:val="00092781"/>
    <w:rsid w:val="00092AAA"/>
    <w:rsid w:val="000A69C7"/>
    <w:rsid w:val="000A77C5"/>
    <w:rsid w:val="000C2A93"/>
    <w:rsid w:val="000D4CF2"/>
    <w:rsid w:val="000E47F0"/>
    <w:rsid w:val="000E69A8"/>
    <w:rsid w:val="000E6A22"/>
    <w:rsid w:val="00112017"/>
    <w:rsid w:val="00120B5B"/>
    <w:rsid w:val="00121EE7"/>
    <w:rsid w:val="0012479A"/>
    <w:rsid w:val="001252BC"/>
    <w:rsid w:val="00155CFD"/>
    <w:rsid w:val="00160B40"/>
    <w:rsid w:val="001C08BD"/>
    <w:rsid w:val="001C139C"/>
    <w:rsid w:val="0020275E"/>
    <w:rsid w:val="00244E68"/>
    <w:rsid w:val="0029783D"/>
    <w:rsid w:val="002A44A1"/>
    <w:rsid w:val="002B3040"/>
    <w:rsid w:val="002D6CE7"/>
    <w:rsid w:val="002E10B1"/>
    <w:rsid w:val="002E35CA"/>
    <w:rsid w:val="002E56A3"/>
    <w:rsid w:val="002F2BB2"/>
    <w:rsid w:val="0032098A"/>
    <w:rsid w:val="00332FCE"/>
    <w:rsid w:val="00340485"/>
    <w:rsid w:val="003509B3"/>
    <w:rsid w:val="0035564B"/>
    <w:rsid w:val="0036249B"/>
    <w:rsid w:val="00363925"/>
    <w:rsid w:val="00365D42"/>
    <w:rsid w:val="003A27A2"/>
    <w:rsid w:val="003B1948"/>
    <w:rsid w:val="003C0DDB"/>
    <w:rsid w:val="003C3340"/>
    <w:rsid w:val="003C571A"/>
    <w:rsid w:val="003D245C"/>
    <w:rsid w:val="003D446B"/>
    <w:rsid w:val="003F2EDC"/>
    <w:rsid w:val="0040690B"/>
    <w:rsid w:val="0041517E"/>
    <w:rsid w:val="00415914"/>
    <w:rsid w:val="00441102"/>
    <w:rsid w:val="00450D15"/>
    <w:rsid w:val="00471362"/>
    <w:rsid w:val="00484E11"/>
    <w:rsid w:val="004A6BC9"/>
    <w:rsid w:val="004B4859"/>
    <w:rsid w:val="004C59CD"/>
    <w:rsid w:val="004D4556"/>
    <w:rsid w:val="004E2287"/>
    <w:rsid w:val="004F6BE9"/>
    <w:rsid w:val="005017F8"/>
    <w:rsid w:val="005028FF"/>
    <w:rsid w:val="00540516"/>
    <w:rsid w:val="00543471"/>
    <w:rsid w:val="005657A6"/>
    <w:rsid w:val="0057362E"/>
    <w:rsid w:val="00597BE6"/>
    <w:rsid w:val="005A17A6"/>
    <w:rsid w:val="005B0733"/>
    <w:rsid w:val="005C02A4"/>
    <w:rsid w:val="005F1DA4"/>
    <w:rsid w:val="00606491"/>
    <w:rsid w:val="00610ED6"/>
    <w:rsid w:val="00640CD3"/>
    <w:rsid w:val="00645DC5"/>
    <w:rsid w:val="00651A3E"/>
    <w:rsid w:val="00664058"/>
    <w:rsid w:val="006849EF"/>
    <w:rsid w:val="00684B5C"/>
    <w:rsid w:val="00691826"/>
    <w:rsid w:val="006937CD"/>
    <w:rsid w:val="006B10F6"/>
    <w:rsid w:val="006D0E96"/>
    <w:rsid w:val="006D6175"/>
    <w:rsid w:val="0070736B"/>
    <w:rsid w:val="00711EF4"/>
    <w:rsid w:val="00721231"/>
    <w:rsid w:val="0076239E"/>
    <w:rsid w:val="00763082"/>
    <w:rsid w:val="00772804"/>
    <w:rsid w:val="0078056B"/>
    <w:rsid w:val="00786F85"/>
    <w:rsid w:val="00792945"/>
    <w:rsid w:val="007A0CC4"/>
    <w:rsid w:val="007B0732"/>
    <w:rsid w:val="007B0A5C"/>
    <w:rsid w:val="007E209E"/>
    <w:rsid w:val="00801CED"/>
    <w:rsid w:val="00815BC2"/>
    <w:rsid w:val="00831425"/>
    <w:rsid w:val="00841447"/>
    <w:rsid w:val="00856AB1"/>
    <w:rsid w:val="008616EE"/>
    <w:rsid w:val="008876C1"/>
    <w:rsid w:val="008A1B3F"/>
    <w:rsid w:val="008B21D4"/>
    <w:rsid w:val="008D388D"/>
    <w:rsid w:val="008D3D47"/>
    <w:rsid w:val="008D7068"/>
    <w:rsid w:val="008E13E3"/>
    <w:rsid w:val="00903E48"/>
    <w:rsid w:val="00906C49"/>
    <w:rsid w:val="0091777F"/>
    <w:rsid w:val="00920D3F"/>
    <w:rsid w:val="009219E5"/>
    <w:rsid w:val="00924626"/>
    <w:rsid w:val="009450B6"/>
    <w:rsid w:val="009461C3"/>
    <w:rsid w:val="00967CDD"/>
    <w:rsid w:val="009703A0"/>
    <w:rsid w:val="00976A77"/>
    <w:rsid w:val="0099251A"/>
    <w:rsid w:val="0099697A"/>
    <w:rsid w:val="009977B9"/>
    <w:rsid w:val="009A1004"/>
    <w:rsid w:val="009A68E5"/>
    <w:rsid w:val="009C33FD"/>
    <w:rsid w:val="009C3DDE"/>
    <w:rsid w:val="009D705B"/>
    <w:rsid w:val="00A05684"/>
    <w:rsid w:val="00A07305"/>
    <w:rsid w:val="00A11812"/>
    <w:rsid w:val="00A20933"/>
    <w:rsid w:val="00A32EF9"/>
    <w:rsid w:val="00A57301"/>
    <w:rsid w:val="00A63E43"/>
    <w:rsid w:val="00A7395F"/>
    <w:rsid w:val="00A83B88"/>
    <w:rsid w:val="00A90457"/>
    <w:rsid w:val="00A943A1"/>
    <w:rsid w:val="00A94D76"/>
    <w:rsid w:val="00AA2E1A"/>
    <w:rsid w:val="00AA5950"/>
    <w:rsid w:val="00AE40A9"/>
    <w:rsid w:val="00AF1194"/>
    <w:rsid w:val="00B0058E"/>
    <w:rsid w:val="00B00A72"/>
    <w:rsid w:val="00B152E0"/>
    <w:rsid w:val="00B3028A"/>
    <w:rsid w:val="00B371B4"/>
    <w:rsid w:val="00B651D5"/>
    <w:rsid w:val="00B66CA9"/>
    <w:rsid w:val="00B67B50"/>
    <w:rsid w:val="00B82275"/>
    <w:rsid w:val="00BA0C73"/>
    <w:rsid w:val="00BA1D7B"/>
    <w:rsid w:val="00BA63E6"/>
    <w:rsid w:val="00BB092B"/>
    <w:rsid w:val="00BB0AFE"/>
    <w:rsid w:val="00BC0D08"/>
    <w:rsid w:val="00BC18AA"/>
    <w:rsid w:val="00BC3E61"/>
    <w:rsid w:val="00BE19D1"/>
    <w:rsid w:val="00BE4D67"/>
    <w:rsid w:val="00BE5447"/>
    <w:rsid w:val="00BE5B46"/>
    <w:rsid w:val="00BF20B8"/>
    <w:rsid w:val="00BF7303"/>
    <w:rsid w:val="00BF7D27"/>
    <w:rsid w:val="00C1291B"/>
    <w:rsid w:val="00C16B69"/>
    <w:rsid w:val="00C26FAD"/>
    <w:rsid w:val="00C32278"/>
    <w:rsid w:val="00C335F2"/>
    <w:rsid w:val="00C36EC3"/>
    <w:rsid w:val="00C53B90"/>
    <w:rsid w:val="00C550D9"/>
    <w:rsid w:val="00C76E6D"/>
    <w:rsid w:val="00C80CAF"/>
    <w:rsid w:val="00C86344"/>
    <w:rsid w:val="00C905C2"/>
    <w:rsid w:val="00C9217B"/>
    <w:rsid w:val="00C95DB2"/>
    <w:rsid w:val="00C96318"/>
    <w:rsid w:val="00C97A7B"/>
    <w:rsid w:val="00C97ED8"/>
    <w:rsid w:val="00CA69EA"/>
    <w:rsid w:val="00CB7FF3"/>
    <w:rsid w:val="00CD6593"/>
    <w:rsid w:val="00CD6B24"/>
    <w:rsid w:val="00CE56AC"/>
    <w:rsid w:val="00CF618E"/>
    <w:rsid w:val="00CF7477"/>
    <w:rsid w:val="00D01B07"/>
    <w:rsid w:val="00D2050F"/>
    <w:rsid w:val="00D20E49"/>
    <w:rsid w:val="00D312BA"/>
    <w:rsid w:val="00D94C6D"/>
    <w:rsid w:val="00DB2AD0"/>
    <w:rsid w:val="00DB362A"/>
    <w:rsid w:val="00DB3AB4"/>
    <w:rsid w:val="00DD395F"/>
    <w:rsid w:val="00DE580D"/>
    <w:rsid w:val="00DE5EEC"/>
    <w:rsid w:val="00E00401"/>
    <w:rsid w:val="00E01E4D"/>
    <w:rsid w:val="00E05975"/>
    <w:rsid w:val="00E07C35"/>
    <w:rsid w:val="00E16550"/>
    <w:rsid w:val="00E1664F"/>
    <w:rsid w:val="00E30BB3"/>
    <w:rsid w:val="00E3662D"/>
    <w:rsid w:val="00E41E91"/>
    <w:rsid w:val="00E46581"/>
    <w:rsid w:val="00E53282"/>
    <w:rsid w:val="00E575FA"/>
    <w:rsid w:val="00EB6E99"/>
    <w:rsid w:val="00EC2F56"/>
    <w:rsid w:val="00EC71D4"/>
    <w:rsid w:val="00ED405F"/>
    <w:rsid w:val="00ED7531"/>
    <w:rsid w:val="00EE4F4F"/>
    <w:rsid w:val="00EE78B3"/>
    <w:rsid w:val="00EF2BED"/>
    <w:rsid w:val="00F0374E"/>
    <w:rsid w:val="00F038D4"/>
    <w:rsid w:val="00F166EE"/>
    <w:rsid w:val="00F20A45"/>
    <w:rsid w:val="00F228A7"/>
    <w:rsid w:val="00F40363"/>
    <w:rsid w:val="00F45906"/>
    <w:rsid w:val="00F85CD9"/>
    <w:rsid w:val="00F907C5"/>
    <w:rsid w:val="00FA38FB"/>
    <w:rsid w:val="00FA615C"/>
    <w:rsid w:val="00FB0000"/>
    <w:rsid w:val="00FB5632"/>
    <w:rsid w:val="00FF1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CB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iPriority="4" w:unhideWhenUsed="1" w:qFormat="1"/>
    <w:lsdException w:name="table of figures" w:uiPriority="99"/>
    <w:lsdException w:name="List Bullet" w:uiPriority="2" w:qFormat="1"/>
    <w:lsdException w:name="List Number" w:uiPriority="3" w:qFormat="1"/>
    <w:lsdException w:name="List Bullet 2" w:uiPriority="2" w:qFormat="1"/>
    <w:lsdException w:name="List Number 2" w:uiPriority="3" w:qFormat="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B0A5C"/>
    <w:pPr>
      <w:spacing w:line="240" w:lineRule="exact"/>
    </w:pPr>
    <w:rPr>
      <w:rFonts w:ascii="Expert Sans Regular" w:hAnsi="Expert Sans Regular"/>
      <w:sz w:val="18"/>
      <w:szCs w:val="24"/>
      <w:lang w:eastAsia="en-US"/>
    </w:rPr>
  </w:style>
  <w:style w:type="paragraph" w:styleId="Heading1">
    <w:name w:val="heading 1"/>
    <w:basedOn w:val="Normal"/>
    <w:next w:val="BarclaysBodyCopy"/>
    <w:link w:val="Heading1Char"/>
    <w:uiPriority w:val="1"/>
    <w:qFormat/>
    <w:rsid w:val="007B0A5C"/>
    <w:pPr>
      <w:spacing w:before="240" w:after="240" w:line="480" w:lineRule="atLeast"/>
      <w:outlineLvl w:val="0"/>
    </w:pPr>
    <w:rPr>
      <w:rFonts w:ascii="Expert Sans Light" w:hAnsi="Expert Sans Light"/>
      <w:color w:val="01AEEF" w:themeColor="accent1"/>
      <w:sz w:val="40"/>
    </w:rPr>
  </w:style>
  <w:style w:type="paragraph" w:styleId="Heading2">
    <w:name w:val="heading 2"/>
    <w:basedOn w:val="Normal"/>
    <w:next w:val="BarclaysBodyCopy"/>
    <w:link w:val="Heading2Char"/>
    <w:uiPriority w:val="1"/>
    <w:qFormat/>
    <w:rsid w:val="007B0A5C"/>
    <w:pPr>
      <w:spacing w:before="240" w:after="120" w:line="320" w:lineRule="exact"/>
      <w:outlineLvl w:val="1"/>
    </w:pPr>
    <w:rPr>
      <w:color w:val="01AEEF" w:themeColor="accent1"/>
      <w:sz w:val="24"/>
    </w:rPr>
  </w:style>
  <w:style w:type="paragraph" w:styleId="Heading3">
    <w:name w:val="heading 3"/>
    <w:basedOn w:val="Normal"/>
    <w:next w:val="Normal"/>
    <w:link w:val="Heading3Char"/>
    <w:uiPriority w:val="1"/>
    <w:qFormat/>
    <w:rsid w:val="007B0A5C"/>
    <w:pPr>
      <w:keepNext/>
      <w:keepLines/>
      <w:spacing w:before="240" w:line="280" w:lineRule="atLeast"/>
      <w:outlineLvl w:val="2"/>
    </w:pPr>
    <w:rPr>
      <w:rFonts w:eastAsiaTheme="majorEastAsia" w:cstheme="majorBidi"/>
      <w:bCs/>
      <w:color w:val="01AEE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0A5C"/>
    <w:pPr>
      <w:tabs>
        <w:tab w:val="center" w:pos="4320"/>
        <w:tab w:val="right" w:pos="8640"/>
      </w:tabs>
    </w:pPr>
  </w:style>
  <w:style w:type="character" w:customStyle="1" w:styleId="HeaderChar">
    <w:name w:val="Header Char"/>
    <w:basedOn w:val="DefaultParagraphFont"/>
    <w:link w:val="Header"/>
    <w:uiPriority w:val="99"/>
    <w:rsid w:val="007B0A5C"/>
    <w:rPr>
      <w:rFonts w:ascii="Expert Sans Regular" w:hAnsi="Expert Sans Regular"/>
      <w:sz w:val="18"/>
      <w:szCs w:val="24"/>
      <w:lang w:eastAsia="en-US"/>
    </w:rPr>
  </w:style>
  <w:style w:type="paragraph" w:styleId="Footer">
    <w:name w:val="footer"/>
    <w:basedOn w:val="Normal"/>
    <w:link w:val="FooterChar"/>
    <w:uiPriority w:val="99"/>
    <w:rsid w:val="007B0A5C"/>
    <w:pPr>
      <w:tabs>
        <w:tab w:val="center" w:pos="4320"/>
        <w:tab w:val="right" w:pos="8640"/>
      </w:tabs>
    </w:pPr>
  </w:style>
  <w:style w:type="character" w:customStyle="1" w:styleId="FooterChar">
    <w:name w:val="Footer Char"/>
    <w:basedOn w:val="DefaultParagraphFont"/>
    <w:link w:val="Footer"/>
    <w:uiPriority w:val="99"/>
    <w:rsid w:val="007B0A5C"/>
    <w:rPr>
      <w:rFonts w:ascii="Expert Sans Regular" w:hAnsi="Expert Sans Regular"/>
      <w:sz w:val="18"/>
      <w:szCs w:val="24"/>
      <w:lang w:eastAsia="en-US"/>
    </w:rPr>
  </w:style>
  <w:style w:type="paragraph" w:customStyle="1" w:styleId="BarclaysLegalCopy">
    <w:name w:val="Barclays Legal Copy"/>
    <w:basedOn w:val="Normal"/>
    <w:rsid w:val="004A260E"/>
    <w:pPr>
      <w:spacing w:line="240" w:lineRule="auto"/>
    </w:pPr>
    <w:rPr>
      <w:sz w:val="12"/>
    </w:rPr>
  </w:style>
  <w:style w:type="paragraph" w:customStyle="1" w:styleId="BarclaysBodyCopy">
    <w:name w:val="Barclays Body Copy"/>
    <w:qFormat/>
    <w:rsid w:val="00244E68"/>
    <w:pPr>
      <w:spacing w:line="240" w:lineRule="atLeast"/>
    </w:pPr>
    <w:rPr>
      <w:rFonts w:ascii="Expert Sans Regular" w:hAnsi="Expert Sans Regular"/>
      <w:sz w:val="18"/>
      <w:szCs w:val="24"/>
      <w:lang w:eastAsia="en-US"/>
    </w:rPr>
  </w:style>
  <w:style w:type="paragraph" w:customStyle="1" w:styleId="BarclaysAddressCopy">
    <w:name w:val="Barclays Address Copy"/>
    <w:basedOn w:val="Normal"/>
    <w:rsid w:val="007B0A5C"/>
    <w:pPr>
      <w:tabs>
        <w:tab w:val="left" w:pos="1278"/>
      </w:tabs>
      <w:spacing w:line="230" w:lineRule="exact"/>
    </w:pPr>
    <w:rPr>
      <w:sz w:val="17"/>
    </w:rPr>
  </w:style>
  <w:style w:type="paragraph" w:customStyle="1" w:styleId="BarclaysAddressSignposting">
    <w:name w:val="Barclays Address Signposting"/>
    <w:basedOn w:val="Normal"/>
    <w:next w:val="BarclaysAddressCopy"/>
    <w:rsid w:val="007B0A5C"/>
    <w:pPr>
      <w:spacing w:line="230" w:lineRule="exact"/>
    </w:pPr>
    <w:rPr>
      <w:color w:val="01AEEF" w:themeColor="accent1"/>
      <w:sz w:val="20"/>
    </w:rPr>
  </w:style>
  <w:style w:type="paragraph" w:customStyle="1" w:styleId="BarclaysSignposting">
    <w:name w:val="Barclays Signposting"/>
    <w:basedOn w:val="BarclaysAddressCopy"/>
    <w:rsid w:val="007B0A5C"/>
    <w:pPr>
      <w:framePr w:wrap="around" w:hAnchor="text"/>
    </w:pPr>
    <w:rPr>
      <w:color w:val="01AEEF" w:themeColor="accent1"/>
      <w:sz w:val="20"/>
    </w:rPr>
  </w:style>
  <w:style w:type="paragraph" w:customStyle="1" w:styleId="BarclaysAuthor">
    <w:name w:val="Barclays Author"/>
    <w:basedOn w:val="Normal"/>
    <w:semiHidden/>
    <w:rsid w:val="007B0A5C"/>
    <w:rPr>
      <w:sz w:val="17"/>
    </w:rPr>
  </w:style>
  <w:style w:type="paragraph" w:customStyle="1" w:styleId="BarclaysBodyCopyindent1">
    <w:name w:val="Barclays Body Copy indent 1"/>
    <w:basedOn w:val="BarclaysBodyCopy"/>
    <w:qFormat/>
    <w:rsid w:val="007B0A5C"/>
    <w:pPr>
      <w:ind w:left="284"/>
    </w:pPr>
  </w:style>
  <w:style w:type="paragraph" w:customStyle="1" w:styleId="BarclaysBodyCopyindent2">
    <w:name w:val="Barclays Body Copy indent 2"/>
    <w:basedOn w:val="BarclaysBodyCopy"/>
    <w:qFormat/>
    <w:rsid w:val="007B0A5C"/>
    <w:pPr>
      <w:ind w:left="567"/>
    </w:pPr>
  </w:style>
  <w:style w:type="paragraph" w:customStyle="1" w:styleId="Barclaysclassification">
    <w:name w:val="Barclays classification"/>
    <w:basedOn w:val="BarclaysBodyCopy"/>
    <w:semiHidden/>
    <w:rsid w:val="007B0A5C"/>
  </w:style>
  <w:style w:type="paragraph" w:customStyle="1" w:styleId="BarclaysFooterCopy">
    <w:name w:val="Barclays Footer Copy"/>
    <w:semiHidden/>
    <w:rsid w:val="007B0A5C"/>
    <w:rPr>
      <w:rFonts w:ascii="Expert Sans Regular" w:hAnsi="Expert Sans Regular"/>
      <w:sz w:val="18"/>
      <w:szCs w:val="24"/>
      <w:lang w:eastAsia="en-US"/>
    </w:rPr>
  </w:style>
  <w:style w:type="table" w:customStyle="1" w:styleId="Barclaystable">
    <w:name w:val="Barclays table"/>
    <w:basedOn w:val="TableNormal"/>
    <w:uiPriority w:val="99"/>
    <w:rsid w:val="007B0A5C"/>
    <w:tblPr>
      <w:tblStyleRowBandSize w:val="1"/>
      <w:tblStyleColBandSize w:val="1"/>
      <w:tblInd w:w="108" w:type="dxa"/>
      <w:tblCellMar>
        <w:top w:w="57" w:type="dxa"/>
        <w:bottom w:w="57" w:type="dxa"/>
      </w:tblCellMar>
    </w:tblPr>
    <w:tblStylePr w:type="firstRow">
      <w:rPr>
        <w:b/>
        <w:color w:val="F8F8F8" w:themeColor="background2"/>
      </w:rPr>
      <w:tblPr/>
      <w:tcPr>
        <w:shd w:val="clear" w:color="auto" w:fill="01AEEF" w:themeFill="accent1"/>
      </w:tcPr>
    </w:tblStylePr>
    <w:tblStylePr w:type="lastRow">
      <w:rPr>
        <w:b/>
      </w:rPr>
      <w:tblPr/>
      <w:tcPr>
        <w:shd w:val="clear" w:color="auto" w:fill="93E1FE" w:themeFill="accent1" w:themeFillTint="66"/>
      </w:tcPr>
    </w:tblStylePr>
    <w:tblStylePr w:type="firstCol">
      <w:tblPr/>
      <w:tcPr>
        <w:shd w:val="clear" w:color="auto" w:fill="C9F0FE" w:themeFill="accent1" w:themeFillTint="33"/>
      </w:tcPr>
    </w:tblStylePr>
    <w:tblStylePr w:type="lastCol">
      <w:tblPr/>
      <w:tcPr>
        <w:shd w:val="clear" w:color="auto" w:fill="C9F0FE" w:themeFill="accent1" w:themeFillTint="33"/>
      </w:tcPr>
    </w:tblStylePr>
    <w:tblStylePr w:type="band2Vert">
      <w:tblPr/>
      <w:tcPr>
        <w:shd w:val="clear" w:color="auto" w:fill="C9F0FE" w:themeFill="accent1" w:themeFillTint="33"/>
      </w:tcPr>
    </w:tblStylePr>
    <w:tblStylePr w:type="band2Horz">
      <w:tblPr/>
      <w:tcPr>
        <w:shd w:val="clear" w:color="auto" w:fill="C9F0FE" w:themeFill="accent1" w:themeFillTint="33"/>
      </w:tcPr>
    </w:tblStylePr>
  </w:style>
  <w:style w:type="table" w:customStyle="1" w:styleId="Barclayslinedtable">
    <w:name w:val="Barclays lined table"/>
    <w:basedOn w:val="Barclaystable"/>
    <w:uiPriority w:val="99"/>
    <w:rsid w:val="007B0A5C"/>
    <w:tblPr>
      <w:tblBorders>
        <w:top w:val="single" w:sz="4" w:space="0" w:color="01AEEF" w:themeColor="accent1"/>
        <w:left w:val="single" w:sz="4" w:space="0" w:color="01AEEF" w:themeColor="accent1"/>
        <w:bottom w:val="single" w:sz="4" w:space="0" w:color="01AEEF" w:themeColor="accent1"/>
        <w:right w:val="single" w:sz="4" w:space="0" w:color="01AEEF" w:themeColor="accent1"/>
        <w:insideH w:val="single" w:sz="4" w:space="0" w:color="01AEEF" w:themeColor="accent1"/>
        <w:insideV w:val="single" w:sz="4" w:space="0" w:color="01AEEF" w:themeColor="accent1"/>
      </w:tblBorders>
    </w:tblPr>
    <w:tblStylePr w:type="firstRow">
      <w:rPr>
        <w:b/>
        <w:color w:val="F8F8F8" w:themeColor="background2"/>
      </w:rPr>
      <w:tblPr/>
      <w:tcPr>
        <w:shd w:val="clear" w:color="auto" w:fill="01AEEF" w:themeFill="accent1"/>
      </w:tcPr>
    </w:tblStylePr>
    <w:tblStylePr w:type="lastRow">
      <w:rPr>
        <w:b/>
      </w:rPr>
      <w:tblPr/>
      <w:tcPr>
        <w:shd w:val="clear" w:color="auto" w:fill="93E1FE" w:themeFill="accent1" w:themeFillTint="66"/>
      </w:tcPr>
    </w:tblStylePr>
    <w:tblStylePr w:type="firstCol">
      <w:tblPr/>
      <w:tcPr>
        <w:shd w:val="clear" w:color="auto" w:fill="C9F0FE" w:themeFill="accent1" w:themeFillTint="33"/>
      </w:tcPr>
    </w:tblStylePr>
    <w:tblStylePr w:type="lastCol">
      <w:tblPr/>
      <w:tcPr>
        <w:tcBorders>
          <w:top w:val="nil"/>
          <w:left w:val="nil"/>
          <w:bottom w:val="nil"/>
          <w:right w:val="nil"/>
          <w:insideH w:val="nil"/>
          <w:insideV w:val="nil"/>
        </w:tcBorders>
        <w:shd w:val="clear" w:color="auto" w:fill="C9F0FE" w:themeFill="accent1" w:themeFillTint="33"/>
      </w:tcPr>
    </w:tblStylePr>
    <w:tblStylePr w:type="band2Vert">
      <w:tblPr/>
      <w:tcPr>
        <w:shd w:val="clear" w:color="auto" w:fill="C9F0FE" w:themeFill="accent1" w:themeFillTint="33"/>
      </w:tcPr>
    </w:tblStylePr>
    <w:tblStylePr w:type="band2Horz">
      <w:tblPr/>
      <w:tcPr>
        <w:shd w:val="clear" w:color="auto" w:fill="C9F0FE" w:themeFill="accent1" w:themeFillTint="33"/>
      </w:tcPr>
    </w:tblStylePr>
  </w:style>
  <w:style w:type="paragraph" w:customStyle="1" w:styleId="BarclaysReportDate">
    <w:name w:val="Barclays Report Date"/>
    <w:basedOn w:val="Normal"/>
    <w:next w:val="BarclaysBodyCopy"/>
    <w:semiHidden/>
    <w:rsid w:val="007B0A5C"/>
    <w:pPr>
      <w:spacing w:line="240" w:lineRule="auto"/>
    </w:pPr>
    <w:rPr>
      <w:rFonts w:ascii="Expert Sans Light" w:hAnsi="Expert Sans Light"/>
      <w:color w:val="01AEEF" w:themeColor="accent1"/>
      <w:sz w:val="28"/>
    </w:rPr>
  </w:style>
  <w:style w:type="paragraph" w:customStyle="1" w:styleId="BarclaysReportHeading">
    <w:name w:val="Barclays Report Heading"/>
    <w:basedOn w:val="Normal"/>
    <w:next w:val="BarclaysBodyCopy"/>
    <w:semiHidden/>
    <w:qFormat/>
    <w:rsid w:val="007B0A5C"/>
    <w:pPr>
      <w:spacing w:line="240" w:lineRule="auto"/>
    </w:pPr>
    <w:rPr>
      <w:rFonts w:ascii="Expert Sans Light" w:hAnsi="Expert Sans Light"/>
      <w:color w:val="01AEEF" w:themeColor="accent1"/>
      <w:sz w:val="72"/>
    </w:rPr>
  </w:style>
  <w:style w:type="paragraph" w:customStyle="1" w:styleId="BarclaysSubheading">
    <w:name w:val="Barclays Sub heading"/>
    <w:basedOn w:val="Normal"/>
    <w:next w:val="BarclaysBodyCopy"/>
    <w:semiHidden/>
    <w:rsid w:val="007B0A5C"/>
    <w:pPr>
      <w:spacing w:line="240" w:lineRule="auto"/>
    </w:pPr>
    <w:rPr>
      <w:rFonts w:ascii="Expert Sans Light" w:hAnsi="Expert Sans Light"/>
      <w:sz w:val="40"/>
    </w:rPr>
  </w:style>
  <w:style w:type="paragraph" w:customStyle="1" w:styleId="BarclaysTOC">
    <w:name w:val="Barclays TOC"/>
    <w:basedOn w:val="BarclaysReportDate"/>
    <w:semiHidden/>
    <w:rsid w:val="007B0A5C"/>
    <w:pPr>
      <w:tabs>
        <w:tab w:val="left" w:pos="7154"/>
      </w:tabs>
      <w:spacing w:after="260" w:line="260" w:lineRule="exact"/>
    </w:pPr>
    <w:rPr>
      <w:rFonts w:ascii="Expert Sans Regular" w:hAnsi="Expert Sans Regular"/>
      <w:color w:val="auto"/>
      <w:sz w:val="22"/>
    </w:rPr>
  </w:style>
  <w:style w:type="paragraph" w:styleId="BodyText">
    <w:name w:val="Body Text"/>
    <w:basedOn w:val="Normal"/>
    <w:link w:val="BodyTextChar"/>
    <w:rsid w:val="007B0A5C"/>
    <w:pPr>
      <w:spacing w:line="280" w:lineRule="atLeast"/>
    </w:pPr>
  </w:style>
  <w:style w:type="character" w:customStyle="1" w:styleId="BodyTextChar">
    <w:name w:val="Body Text Char"/>
    <w:basedOn w:val="DefaultParagraphFont"/>
    <w:link w:val="BodyText"/>
    <w:rsid w:val="007B0A5C"/>
    <w:rPr>
      <w:rFonts w:ascii="Expert Sans Regular" w:hAnsi="Expert Sans Regular"/>
      <w:sz w:val="18"/>
      <w:szCs w:val="24"/>
      <w:lang w:eastAsia="en-US"/>
    </w:rPr>
  </w:style>
  <w:style w:type="paragraph" w:styleId="Caption">
    <w:name w:val="caption"/>
    <w:basedOn w:val="Normal"/>
    <w:next w:val="Normal"/>
    <w:uiPriority w:val="4"/>
    <w:qFormat/>
    <w:rsid w:val="007B0A5C"/>
    <w:pPr>
      <w:spacing w:after="200" w:line="240" w:lineRule="auto"/>
    </w:pPr>
    <w:rPr>
      <w:bCs/>
      <w:color w:val="01AEEF" w:themeColor="accent1"/>
      <w:szCs w:val="18"/>
    </w:rPr>
  </w:style>
  <w:style w:type="character" w:styleId="FollowedHyperlink">
    <w:name w:val="FollowedHyperlink"/>
    <w:basedOn w:val="DefaultParagraphFont"/>
    <w:rsid w:val="007B0A5C"/>
    <w:rPr>
      <w:color w:val="00B050" w:themeColor="followedHyperlink"/>
      <w:u w:val="single"/>
    </w:rPr>
  </w:style>
  <w:style w:type="character" w:customStyle="1" w:styleId="Heading1Char">
    <w:name w:val="Heading 1 Char"/>
    <w:basedOn w:val="DefaultParagraphFont"/>
    <w:link w:val="Heading1"/>
    <w:uiPriority w:val="1"/>
    <w:rsid w:val="007B0A5C"/>
    <w:rPr>
      <w:rFonts w:ascii="Expert Sans Light" w:hAnsi="Expert Sans Light"/>
      <w:color w:val="01AEEF" w:themeColor="accent1"/>
      <w:sz w:val="40"/>
      <w:szCs w:val="24"/>
      <w:lang w:eastAsia="en-US"/>
    </w:rPr>
  </w:style>
  <w:style w:type="character" w:customStyle="1" w:styleId="Heading2Char">
    <w:name w:val="Heading 2 Char"/>
    <w:basedOn w:val="DefaultParagraphFont"/>
    <w:link w:val="Heading2"/>
    <w:uiPriority w:val="1"/>
    <w:rsid w:val="007B0A5C"/>
    <w:rPr>
      <w:rFonts w:ascii="Expert Sans Regular" w:hAnsi="Expert Sans Regular"/>
      <w:color w:val="01AEEF" w:themeColor="accent1"/>
      <w:sz w:val="24"/>
      <w:szCs w:val="24"/>
      <w:lang w:eastAsia="en-US"/>
    </w:rPr>
  </w:style>
  <w:style w:type="character" w:customStyle="1" w:styleId="Heading3Char">
    <w:name w:val="Heading 3 Char"/>
    <w:basedOn w:val="DefaultParagraphFont"/>
    <w:link w:val="Heading3"/>
    <w:uiPriority w:val="1"/>
    <w:rsid w:val="007B0A5C"/>
    <w:rPr>
      <w:rFonts w:ascii="Expert Sans Regular" w:eastAsiaTheme="majorEastAsia" w:hAnsi="Expert Sans Regular" w:cstheme="majorBidi"/>
      <w:bCs/>
      <w:color w:val="01AEEF" w:themeColor="accent1"/>
      <w:szCs w:val="24"/>
      <w:lang w:eastAsia="en-US"/>
    </w:rPr>
  </w:style>
  <w:style w:type="character" w:styleId="Hyperlink">
    <w:name w:val="Hyperlink"/>
    <w:basedOn w:val="DefaultParagraphFont"/>
    <w:uiPriority w:val="99"/>
    <w:rsid w:val="007B0A5C"/>
    <w:rPr>
      <w:color w:val="FF0000" w:themeColor="hyperlink"/>
      <w:u w:val="single"/>
    </w:rPr>
  </w:style>
  <w:style w:type="paragraph" w:styleId="ListBullet">
    <w:name w:val="List Bullet"/>
    <w:basedOn w:val="BarclaysBodyCopy"/>
    <w:uiPriority w:val="2"/>
    <w:qFormat/>
    <w:rsid w:val="007B0A5C"/>
    <w:pPr>
      <w:numPr>
        <w:numId w:val="2"/>
      </w:numPr>
      <w:contextualSpacing/>
    </w:pPr>
  </w:style>
  <w:style w:type="paragraph" w:styleId="ListBullet2">
    <w:name w:val="List Bullet 2"/>
    <w:basedOn w:val="BarclaysBodyCopy"/>
    <w:uiPriority w:val="2"/>
    <w:qFormat/>
    <w:rsid w:val="007B0A5C"/>
    <w:pPr>
      <w:numPr>
        <w:numId w:val="4"/>
      </w:numPr>
      <w:contextualSpacing/>
    </w:pPr>
  </w:style>
  <w:style w:type="paragraph" w:styleId="ListNumber">
    <w:name w:val="List Number"/>
    <w:basedOn w:val="Normal"/>
    <w:uiPriority w:val="3"/>
    <w:qFormat/>
    <w:rsid w:val="007B0A5C"/>
    <w:pPr>
      <w:numPr>
        <w:numId w:val="6"/>
      </w:numPr>
      <w:spacing w:line="280" w:lineRule="atLeast"/>
      <w:contextualSpacing/>
    </w:pPr>
  </w:style>
  <w:style w:type="paragraph" w:styleId="ListNumber2">
    <w:name w:val="List Number 2"/>
    <w:basedOn w:val="Normal"/>
    <w:uiPriority w:val="3"/>
    <w:qFormat/>
    <w:rsid w:val="007B0A5C"/>
    <w:pPr>
      <w:numPr>
        <w:numId w:val="8"/>
      </w:numPr>
      <w:spacing w:line="280" w:lineRule="atLeast"/>
      <w:contextualSpacing/>
    </w:pPr>
  </w:style>
  <w:style w:type="character" w:styleId="PageNumber">
    <w:name w:val="page number"/>
    <w:rsid w:val="007B0A5C"/>
    <w:rPr>
      <w:rFonts w:ascii="Expert Sans Regular" w:hAnsi="Expert Sans Regular"/>
      <w:sz w:val="18"/>
    </w:rPr>
  </w:style>
  <w:style w:type="table" w:styleId="TableGrid">
    <w:name w:val="Table Grid"/>
    <w:basedOn w:val="TableNormal"/>
    <w:rsid w:val="007B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7B0A5C"/>
    <w:pPr>
      <w:tabs>
        <w:tab w:val="right" w:pos="7371"/>
      </w:tabs>
      <w:spacing w:after="240" w:line="280" w:lineRule="atLeast"/>
      <w:ind w:right="2038"/>
    </w:pPr>
    <w:rPr>
      <w:noProof/>
      <w:sz w:val="22"/>
    </w:rPr>
  </w:style>
  <w:style w:type="paragraph" w:styleId="TOC1">
    <w:name w:val="toc 1"/>
    <w:basedOn w:val="Normal"/>
    <w:next w:val="Normal"/>
    <w:autoRedefine/>
    <w:uiPriority w:val="39"/>
    <w:rsid w:val="007B0A5C"/>
    <w:pPr>
      <w:tabs>
        <w:tab w:val="right" w:pos="7371"/>
      </w:tabs>
      <w:spacing w:before="260" w:after="260"/>
      <w:ind w:right="2036"/>
    </w:pPr>
    <w:rPr>
      <w:sz w:val="22"/>
    </w:rPr>
  </w:style>
  <w:style w:type="paragraph" w:styleId="TOC2">
    <w:name w:val="toc 2"/>
    <w:basedOn w:val="Normal"/>
    <w:next w:val="Normal"/>
    <w:autoRedefine/>
    <w:uiPriority w:val="39"/>
    <w:rsid w:val="007B0A5C"/>
    <w:pPr>
      <w:tabs>
        <w:tab w:val="right" w:pos="7371"/>
      </w:tabs>
      <w:spacing w:after="100"/>
      <w:ind w:right="2038"/>
    </w:pPr>
  </w:style>
  <w:style w:type="paragraph" w:styleId="TOC3">
    <w:name w:val="toc 3"/>
    <w:basedOn w:val="Normal"/>
    <w:next w:val="Normal"/>
    <w:autoRedefine/>
    <w:uiPriority w:val="39"/>
    <w:rsid w:val="007B0A5C"/>
    <w:pPr>
      <w:tabs>
        <w:tab w:val="right" w:leader="dot" w:pos="9116"/>
      </w:tabs>
      <w:spacing w:after="100"/>
      <w:ind w:left="360"/>
    </w:pPr>
  </w:style>
  <w:style w:type="paragraph" w:styleId="TOCHeading">
    <w:name w:val="TOC Heading"/>
    <w:basedOn w:val="Heading1"/>
    <w:next w:val="Normal"/>
    <w:uiPriority w:val="39"/>
    <w:semiHidden/>
    <w:rsid w:val="007B0A5C"/>
    <w:pPr>
      <w:spacing w:after="260" w:line="276" w:lineRule="auto"/>
      <w:outlineLvl w:val="9"/>
    </w:pPr>
    <w:rPr>
      <w:lang w:eastAsia="ja-JP"/>
    </w:rPr>
  </w:style>
  <w:style w:type="paragraph" w:styleId="ListParagraph">
    <w:name w:val="List Paragraph"/>
    <w:basedOn w:val="Normal"/>
    <w:uiPriority w:val="34"/>
    <w:qFormat/>
    <w:rsid w:val="00A32EF9"/>
    <w:pPr>
      <w:ind w:left="720"/>
      <w:contextualSpacing/>
    </w:pPr>
  </w:style>
  <w:style w:type="paragraph" w:styleId="BalloonText">
    <w:name w:val="Balloon Text"/>
    <w:basedOn w:val="Normal"/>
    <w:link w:val="BalloonTextChar"/>
    <w:rsid w:val="009461C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61C3"/>
    <w:rPr>
      <w:rFonts w:ascii="Tahoma" w:hAnsi="Tahoma" w:cs="Tahoma"/>
      <w:sz w:val="16"/>
      <w:szCs w:val="16"/>
      <w:lang w:eastAsia="en-US"/>
    </w:rPr>
  </w:style>
  <w:style w:type="paragraph" w:styleId="FootnoteText">
    <w:name w:val="footnote text"/>
    <w:basedOn w:val="Normal"/>
    <w:link w:val="FootnoteTextChar"/>
    <w:rsid w:val="002E10B1"/>
    <w:pPr>
      <w:spacing w:line="240" w:lineRule="auto"/>
    </w:pPr>
    <w:rPr>
      <w:sz w:val="20"/>
      <w:szCs w:val="20"/>
    </w:rPr>
  </w:style>
  <w:style w:type="character" w:customStyle="1" w:styleId="FootnoteTextChar">
    <w:name w:val="Footnote Text Char"/>
    <w:basedOn w:val="DefaultParagraphFont"/>
    <w:link w:val="FootnoteText"/>
    <w:rsid w:val="002E10B1"/>
    <w:rPr>
      <w:rFonts w:ascii="Expert Sans Regular" w:hAnsi="Expert Sans Regular"/>
      <w:lang w:eastAsia="en-US"/>
    </w:rPr>
  </w:style>
  <w:style w:type="character" w:styleId="FootnoteReference">
    <w:name w:val="footnote reference"/>
    <w:basedOn w:val="DefaultParagraphFont"/>
    <w:rsid w:val="002E10B1"/>
    <w:rPr>
      <w:vertAlign w:val="superscript"/>
    </w:rPr>
  </w:style>
  <w:style w:type="character" w:styleId="CommentReference">
    <w:name w:val="annotation reference"/>
    <w:basedOn w:val="DefaultParagraphFont"/>
    <w:rsid w:val="00A20933"/>
    <w:rPr>
      <w:sz w:val="16"/>
      <w:szCs w:val="16"/>
    </w:rPr>
  </w:style>
  <w:style w:type="paragraph" w:styleId="CommentText">
    <w:name w:val="annotation text"/>
    <w:basedOn w:val="Normal"/>
    <w:link w:val="CommentTextChar"/>
    <w:rsid w:val="00A20933"/>
    <w:pPr>
      <w:spacing w:line="240" w:lineRule="auto"/>
    </w:pPr>
    <w:rPr>
      <w:sz w:val="20"/>
      <w:szCs w:val="20"/>
    </w:rPr>
  </w:style>
  <w:style w:type="character" w:customStyle="1" w:styleId="CommentTextChar">
    <w:name w:val="Comment Text Char"/>
    <w:basedOn w:val="DefaultParagraphFont"/>
    <w:link w:val="CommentText"/>
    <w:rsid w:val="00A20933"/>
    <w:rPr>
      <w:rFonts w:ascii="Expert Sans Regular" w:hAnsi="Expert Sans Regular"/>
      <w:lang w:eastAsia="en-US"/>
    </w:rPr>
  </w:style>
  <w:style w:type="paragraph" w:styleId="CommentSubject">
    <w:name w:val="annotation subject"/>
    <w:basedOn w:val="CommentText"/>
    <w:next w:val="CommentText"/>
    <w:link w:val="CommentSubjectChar"/>
    <w:rsid w:val="00A20933"/>
    <w:rPr>
      <w:b/>
      <w:bCs/>
    </w:rPr>
  </w:style>
  <w:style w:type="character" w:customStyle="1" w:styleId="CommentSubjectChar">
    <w:name w:val="Comment Subject Char"/>
    <w:basedOn w:val="CommentTextChar"/>
    <w:link w:val="CommentSubject"/>
    <w:rsid w:val="00A20933"/>
    <w:rPr>
      <w:rFonts w:ascii="Expert Sans Regular" w:hAnsi="Expert Sans Regular"/>
      <w:b/>
      <w:bCs/>
      <w:lang w:eastAsia="en-US"/>
    </w:rPr>
  </w:style>
  <w:style w:type="paragraph" w:customStyle="1" w:styleId="Default">
    <w:name w:val="Default"/>
    <w:rsid w:val="002D6CE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iPriority="4" w:unhideWhenUsed="1" w:qFormat="1"/>
    <w:lsdException w:name="table of figures" w:uiPriority="99"/>
    <w:lsdException w:name="List Bullet" w:uiPriority="2" w:qFormat="1"/>
    <w:lsdException w:name="List Number" w:uiPriority="3" w:qFormat="1"/>
    <w:lsdException w:name="List Bullet 2" w:uiPriority="2" w:qFormat="1"/>
    <w:lsdException w:name="List Number 2" w:uiPriority="3" w:qFormat="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B0A5C"/>
    <w:pPr>
      <w:spacing w:line="240" w:lineRule="exact"/>
    </w:pPr>
    <w:rPr>
      <w:rFonts w:ascii="Expert Sans Regular" w:hAnsi="Expert Sans Regular"/>
      <w:sz w:val="18"/>
      <w:szCs w:val="24"/>
      <w:lang w:eastAsia="en-US"/>
    </w:rPr>
  </w:style>
  <w:style w:type="paragraph" w:styleId="Heading1">
    <w:name w:val="heading 1"/>
    <w:basedOn w:val="Normal"/>
    <w:next w:val="BarclaysBodyCopy"/>
    <w:link w:val="Heading1Char"/>
    <w:uiPriority w:val="1"/>
    <w:qFormat/>
    <w:rsid w:val="007B0A5C"/>
    <w:pPr>
      <w:spacing w:before="240" w:after="240" w:line="480" w:lineRule="atLeast"/>
      <w:outlineLvl w:val="0"/>
    </w:pPr>
    <w:rPr>
      <w:rFonts w:ascii="Expert Sans Light" w:hAnsi="Expert Sans Light"/>
      <w:color w:val="01AEEF" w:themeColor="accent1"/>
      <w:sz w:val="40"/>
    </w:rPr>
  </w:style>
  <w:style w:type="paragraph" w:styleId="Heading2">
    <w:name w:val="heading 2"/>
    <w:basedOn w:val="Normal"/>
    <w:next w:val="BarclaysBodyCopy"/>
    <w:link w:val="Heading2Char"/>
    <w:uiPriority w:val="1"/>
    <w:qFormat/>
    <w:rsid w:val="007B0A5C"/>
    <w:pPr>
      <w:spacing w:before="240" w:after="120" w:line="320" w:lineRule="exact"/>
      <w:outlineLvl w:val="1"/>
    </w:pPr>
    <w:rPr>
      <w:color w:val="01AEEF" w:themeColor="accent1"/>
      <w:sz w:val="24"/>
    </w:rPr>
  </w:style>
  <w:style w:type="paragraph" w:styleId="Heading3">
    <w:name w:val="heading 3"/>
    <w:basedOn w:val="Normal"/>
    <w:next w:val="Normal"/>
    <w:link w:val="Heading3Char"/>
    <w:uiPriority w:val="1"/>
    <w:qFormat/>
    <w:rsid w:val="007B0A5C"/>
    <w:pPr>
      <w:keepNext/>
      <w:keepLines/>
      <w:spacing w:before="240" w:line="280" w:lineRule="atLeast"/>
      <w:outlineLvl w:val="2"/>
    </w:pPr>
    <w:rPr>
      <w:rFonts w:eastAsiaTheme="majorEastAsia" w:cstheme="majorBidi"/>
      <w:bCs/>
      <w:color w:val="01AEE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0A5C"/>
    <w:pPr>
      <w:tabs>
        <w:tab w:val="center" w:pos="4320"/>
        <w:tab w:val="right" w:pos="8640"/>
      </w:tabs>
    </w:pPr>
  </w:style>
  <w:style w:type="character" w:customStyle="1" w:styleId="HeaderChar">
    <w:name w:val="Header Char"/>
    <w:basedOn w:val="DefaultParagraphFont"/>
    <w:link w:val="Header"/>
    <w:uiPriority w:val="99"/>
    <w:rsid w:val="007B0A5C"/>
    <w:rPr>
      <w:rFonts w:ascii="Expert Sans Regular" w:hAnsi="Expert Sans Regular"/>
      <w:sz w:val="18"/>
      <w:szCs w:val="24"/>
      <w:lang w:eastAsia="en-US"/>
    </w:rPr>
  </w:style>
  <w:style w:type="paragraph" w:styleId="Footer">
    <w:name w:val="footer"/>
    <w:basedOn w:val="Normal"/>
    <w:link w:val="FooterChar"/>
    <w:uiPriority w:val="99"/>
    <w:rsid w:val="007B0A5C"/>
    <w:pPr>
      <w:tabs>
        <w:tab w:val="center" w:pos="4320"/>
        <w:tab w:val="right" w:pos="8640"/>
      </w:tabs>
    </w:pPr>
  </w:style>
  <w:style w:type="character" w:customStyle="1" w:styleId="FooterChar">
    <w:name w:val="Footer Char"/>
    <w:basedOn w:val="DefaultParagraphFont"/>
    <w:link w:val="Footer"/>
    <w:uiPriority w:val="99"/>
    <w:rsid w:val="007B0A5C"/>
    <w:rPr>
      <w:rFonts w:ascii="Expert Sans Regular" w:hAnsi="Expert Sans Regular"/>
      <w:sz w:val="18"/>
      <w:szCs w:val="24"/>
      <w:lang w:eastAsia="en-US"/>
    </w:rPr>
  </w:style>
  <w:style w:type="paragraph" w:customStyle="1" w:styleId="BarclaysLegalCopy">
    <w:name w:val="Barclays Legal Copy"/>
    <w:basedOn w:val="Normal"/>
    <w:rsid w:val="004A260E"/>
    <w:pPr>
      <w:spacing w:line="240" w:lineRule="auto"/>
    </w:pPr>
    <w:rPr>
      <w:sz w:val="12"/>
    </w:rPr>
  </w:style>
  <w:style w:type="paragraph" w:customStyle="1" w:styleId="BarclaysBodyCopy">
    <w:name w:val="Barclays Body Copy"/>
    <w:qFormat/>
    <w:rsid w:val="00244E68"/>
    <w:pPr>
      <w:spacing w:line="240" w:lineRule="atLeast"/>
    </w:pPr>
    <w:rPr>
      <w:rFonts w:ascii="Expert Sans Regular" w:hAnsi="Expert Sans Regular"/>
      <w:sz w:val="18"/>
      <w:szCs w:val="24"/>
      <w:lang w:eastAsia="en-US"/>
    </w:rPr>
  </w:style>
  <w:style w:type="paragraph" w:customStyle="1" w:styleId="BarclaysAddressCopy">
    <w:name w:val="Barclays Address Copy"/>
    <w:basedOn w:val="Normal"/>
    <w:rsid w:val="007B0A5C"/>
    <w:pPr>
      <w:tabs>
        <w:tab w:val="left" w:pos="1278"/>
      </w:tabs>
      <w:spacing w:line="230" w:lineRule="exact"/>
    </w:pPr>
    <w:rPr>
      <w:sz w:val="17"/>
    </w:rPr>
  </w:style>
  <w:style w:type="paragraph" w:customStyle="1" w:styleId="BarclaysAddressSignposting">
    <w:name w:val="Barclays Address Signposting"/>
    <w:basedOn w:val="Normal"/>
    <w:next w:val="BarclaysAddressCopy"/>
    <w:rsid w:val="007B0A5C"/>
    <w:pPr>
      <w:spacing w:line="230" w:lineRule="exact"/>
    </w:pPr>
    <w:rPr>
      <w:color w:val="01AEEF" w:themeColor="accent1"/>
      <w:sz w:val="20"/>
    </w:rPr>
  </w:style>
  <w:style w:type="paragraph" w:customStyle="1" w:styleId="BarclaysSignposting">
    <w:name w:val="Barclays Signposting"/>
    <w:basedOn w:val="BarclaysAddressCopy"/>
    <w:rsid w:val="007B0A5C"/>
    <w:pPr>
      <w:framePr w:wrap="around" w:hAnchor="text"/>
    </w:pPr>
    <w:rPr>
      <w:color w:val="01AEEF" w:themeColor="accent1"/>
      <w:sz w:val="20"/>
    </w:rPr>
  </w:style>
  <w:style w:type="paragraph" w:customStyle="1" w:styleId="BarclaysAuthor">
    <w:name w:val="Barclays Author"/>
    <w:basedOn w:val="Normal"/>
    <w:semiHidden/>
    <w:rsid w:val="007B0A5C"/>
    <w:rPr>
      <w:sz w:val="17"/>
    </w:rPr>
  </w:style>
  <w:style w:type="paragraph" w:customStyle="1" w:styleId="BarclaysBodyCopyindent1">
    <w:name w:val="Barclays Body Copy indent 1"/>
    <w:basedOn w:val="BarclaysBodyCopy"/>
    <w:qFormat/>
    <w:rsid w:val="007B0A5C"/>
    <w:pPr>
      <w:ind w:left="284"/>
    </w:pPr>
  </w:style>
  <w:style w:type="paragraph" w:customStyle="1" w:styleId="BarclaysBodyCopyindent2">
    <w:name w:val="Barclays Body Copy indent 2"/>
    <w:basedOn w:val="BarclaysBodyCopy"/>
    <w:qFormat/>
    <w:rsid w:val="007B0A5C"/>
    <w:pPr>
      <w:ind w:left="567"/>
    </w:pPr>
  </w:style>
  <w:style w:type="paragraph" w:customStyle="1" w:styleId="Barclaysclassification">
    <w:name w:val="Barclays classification"/>
    <w:basedOn w:val="BarclaysBodyCopy"/>
    <w:semiHidden/>
    <w:rsid w:val="007B0A5C"/>
  </w:style>
  <w:style w:type="paragraph" w:customStyle="1" w:styleId="BarclaysFooterCopy">
    <w:name w:val="Barclays Footer Copy"/>
    <w:semiHidden/>
    <w:rsid w:val="007B0A5C"/>
    <w:rPr>
      <w:rFonts w:ascii="Expert Sans Regular" w:hAnsi="Expert Sans Regular"/>
      <w:sz w:val="18"/>
      <w:szCs w:val="24"/>
      <w:lang w:eastAsia="en-US"/>
    </w:rPr>
  </w:style>
  <w:style w:type="table" w:customStyle="1" w:styleId="Barclaystable">
    <w:name w:val="Barclays table"/>
    <w:basedOn w:val="TableNormal"/>
    <w:uiPriority w:val="99"/>
    <w:rsid w:val="007B0A5C"/>
    <w:tblPr>
      <w:tblStyleRowBandSize w:val="1"/>
      <w:tblStyleColBandSize w:val="1"/>
      <w:tblInd w:w="108" w:type="dxa"/>
      <w:tblCellMar>
        <w:top w:w="57" w:type="dxa"/>
        <w:bottom w:w="57" w:type="dxa"/>
      </w:tblCellMar>
    </w:tblPr>
    <w:tblStylePr w:type="firstRow">
      <w:rPr>
        <w:b/>
        <w:color w:val="F8F8F8" w:themeColor="background2"/>
      </w:rPr>
      <w:tblPr/>
      <w:tcPr>
        <w:shd w:val="clear" w:color="auto" w:fill="01AEEF" w:themeFill="accent1"/>
      </w:tcPr>
    </w:tblStylePr>
    <w:tblStylePr w:type="lastRow">
      <w:rPr>
        <w:b/>
      </w:rPr>
      <w:tblPr/>
      <w:tcPr>
        <w:shd w:val="clear" w:color="auto" w:fill="93E1FE" w:themeFill="accent1" w:themeFillTint="66"/>
      </w:tcPr>
    </w:tblStylePr>
    <w:tblStylePr w:type="firstCol">
      <w:tblPr/>
      <w:tcPr>
        <w:shd w:val="clear" w:color="auto" w:fill="C9F0FE" w:themeFill="accent1" w:themeFillTint="33"/>
      </w:tcPr>
    </w:tblStylePr>
    <w:tblStylePr w:type="lastCol">
      <w:tblPr/>
      <w:tcPr>
        <w:shd w:val="clear" w:color="auto" w:fill="C9F0FE" w:themeFill="accent1" w:themeFillTint="33"/>
      </w:tcPr>
    </w:tblStylePr>
    <w:tblStylePr w:type="band2Vert">
      <w:tblPr/>
      <w:tcPr>
        <w:shd w:val="clear" w:color="auto" w:fill="C9F0FE" w:themeFill="accent1" w:themeFillTint="33"/>
      </w:tcPr>
    </w:tblStylePr>
    <w:tblStylePr w:type="band2Horz">
      <w:tblPr/>
      <w:tcPr>
        <w:shd w:val="clear" w:color="auto" w:fill="C9F0FE" w:themeFill="accent1" w:themeFillTint="33"/>
      </w:tcPr>
    </w:tblStylePr>
  </w:style>
  <w:style w:type="table" w:customStyle="1" w:styleId="Barclayslinedtable">
    <w:name w:val="Barclays lined table"/>
    <w:basedOn w:val="Barclaystable"/>
    <w:uiPriority w:val="99"/>
    <w:rsid w:val="007B0A5C"/>
    <w:tblPr>
      <w:tblBorders>
        <w:top w:val="single" w:sz="4" w:space="0" w:color="01AEEF" w:themeColor="accent1"/>
        <w:left w:val="single" w:sz="4" w:space="0" w:color="01AEEF" w:themeColor="accent1"/>
        <w:bottom w:val="single" w:sz="4" w:space="0" w:color="01AEEF" w:themeColor="accent1"/>
        <w:right w:val="single" w:sz="4" w:space="0" w:color="01AEEF" w:themeColor="accent1"/>
        <w:insideH w:val="single" w:sz="4" w:space="0" w:color="01AEEF" w:themeColor="accent1"/>
        <w:insideV w:val="single" w:sz="4" w:space="0" w:color="01AEEF" w:themeColor="accent1"/>
      </w:tblBorders>
    </w:tblPr>
    <w:tblStylePr w:type="firstRow">
      <w:rPr>
        <w:b/>
        <w:color w:val="F8F8F8" w:themeColor="background2"/>
      </w:rPr>
      <w:tblPr/>
      <w:tcPr>
        <w:shd w:val="clear" w:color="auto" w:fill="01AEEF" w:themeFill="accent1"/>
      </w:tcPr>
    </w:tblStylePr>
    <w:tblStylePr w:type="lastRow">
      <w:rPr>
        <w:b/>
      </w:rPr>
      <w:tblPr/>
      <w:tcPr>
        <w:shd w:val="clear" w:color="auto" w:fill="93E1FE" w:themeFill="accent1" w:themeFillTint="66"/>
      </w:tcPr>
    </w:tblStylePr>
    <w:tblStylePr w:type="firstCol">
      <w:tblPr/>
      <w:tcPr>
        <w:shd w:val="clear" w:color="auto" w:fill="C9F0FE" w:themeFill="accent1" w:themeFillTint="33"/>
      </w:tcPr>
    </w:tblStylePr>
    <w:tblStylePr w:type="lastCol">
      <w:tblPr/>
      <w:tcPr>
        <w:tcBorders>
          <w:top w:val="nil"/>
          <w:left w:val="nil"/>
          <w:bottom w:val="nil"/>
          <w:right w:val="nil"/>
          <w:insideH w:val="nil"/>
          <w:insideV w:val="nil"/>
        </w:tcBorders>
        <w:shd w:val="clear" w:color="auto" w:fill="C9F0FE" w:themeFill="accent1" w:themeFillTint="33"/>
      </w:tcPr>
    </w:tblStylePr>
    <w:tblStylePr w:type="band2Vert">
      <w:tblPr/>
      <w:tcPr>
        <w:shd w:val="clear" w:color="auto" w:fill="C9F0FE" w:themeFill="accent1" w:themeFillTint="33"/>
      </w:tcPr>
    </w:tblStylePr>
    <w:tblStylePr w:type="band2Horz">
      <w:tblPr/>
      <w:tcPr>
        <w:shd w:val="clear" w:color="auto" w:fill="C9F0FE" w:themeFill="accent1" w:themeFillTint="33"/>
      </w:tcPr>
    </w:tblStylePr>
  </w:style>
  <w:style w:type="paragraph" w:customStyle="1" w:styleId="BarclaysReportDate">
    <w:name w:val="Barclays Report Date"/>
    <w:basedOn w:val="Normal"/>
    <w:next w:val="BarclaysBodyCopy"/>
    <w:semiHidden/>
    <w:rsid w:val="007B0A5C"/>
    <w:pPr>
      <w:spacing w:line="240" w:lineRule="auto"/>
    </w:pPr>
    <w:rPr>
      <w:rFonts w:ascii="Expert Sans Light" w:hAnsi="Expert Sans Light"/>
      <w:color w:val="01AEEF" w:themeColor="accent1"/>
      <w:sz w:val="28"/>
    </w:rPr>
  </w:style>
  <w:style w:type="paragraph" w:customStyle="1" w:styleId="BarclaysReportHeading">
    <w:name w:val="Barclays Report Heading"/>
    <w:basedOn w:val="Normal"/>
    <w:next w:val="BarclaysBodyCopy"/>
    <w:semiHidden/>
    <w:qFormat/>
    <w:rsid w:val="007B0A5C"/>
    <w:pPr>
      <w:spacing w:line="240" w:lineRule="auto"/>
    </w:pPr>
    <w:rPr>
      <w:rFonts w:ascii="Expert Sans Light" w:hAnsi="Expert Sans Light"/>
      <w:color w:val="01AEEF" w:themeColor="accent1"/>
      <w:sz w:val="72"/>
    </w:rPr>
  </w:style>
  <w:style w:type="paragraph" w:customStyle="1" w:styleId="BarclaysSubheading">
    <w:name w:val="Barclays Sub heading"/>
    <w:basedOn w:val="Normal"/>
    <w:next w:val="BarclaysBodyCopy"/>
    <w:semiHidden/>
    <w:rsid w:val="007B0A5C"/>
    <w:pPr>
      <w:spacing w:line="240" w:lineRule="auto"/>
    </w:pPr>
    <w:rPr>
      <w:rFonts w:ascii="Expert Sans Light" w:hAnsi="Expert Sans Light"/>
      <w:sz w:val="40"/>
    </w:rPr>
  </w:style>
  <w:style w:type="paragraph" w:customStyle="1" w:styleId="BarclaysTOC">
    <w:name w:val="Barclays TOC"/>
    <w:basedOn w:val="BarclaysReportDate"/>
    <w:semiHidden/>
    <w:rsid w:val="007B0A5C"/>
    <w:pPr>
      <w:tabs>
        <w:tab w:val="left" w:pos="7154"/>
      </w:tabs>
      <w:spacing w:after="260" w:line="260" w:lineRule="exact"/>
    </w:pPr>
    <w:rPr>
      <w:rFonts w:ascii="Expert Sans Regular" w:hAnsi="Expert Sans Regular"/>
      <w:color w:val="auto"/>
      <w:sz w:val="22"/>
    </w:rPr>
  </w:style>
  <w:style w:type="paragraph" w:styleId="BodyText">
    <w:name w:val="Body Text"/>
    <w:basedOn w:val="Normal"/>
    <w:link w:val="BodyTextChar"/>
    <w:rsid w:val="007B0A5C"/>
    <w:pPr>
      <w:spacing w:line="280" w:lineRule="atLeast"/>
    </w:pPr>
  </w:style>
  <w:style w:type="character" w:customStyle="1" w:styleId="BodyTextChar">
    <w:name w:val="Body Text Char"/>
    <w:basedOn w:val="DefaultParagraphFont"/>
    <w:link w:val="BodyText"/>
    <w:rsid w:val="007B0A5C"/>
    <w:rPr>
      <w:rFonts w:ascii="Expert Sans Regular" w:hAnsi="Expert Sans Regular"/>
      <w:sz w:val="18"/>
      <w:szCs w:val="24"/>
      <w:lang w:eastAsia="en-US"/>
    </w:rPr>
  </w:style>
  <w:style w:type="paragraph" w:styleId="Caption">
    <w:name w:val="caption"/>
    <w:basedOn w:val="Normal"/>
    <w:next w:val="Normal"/>
    <w:uiPriority w:val="4"/>
    <w:qFormat/>
    <w:rsid w:val="007B0A5C"/>
    <w:pPr>
      <w:spacing w:after="200" w:line="240" w:lineRule="auto"/>
    </w:pPr>
    <w:rPr>
      <w:bCs/>
      <w:color w:val="01AEEF" w:themeColor="accent1"/>
      <w:szCs w:val="18"/>
    </w:rPr>
  </w:style>
  <w:style w:type="character" w:styleId="FollowedHyperlink">
    <w:name w:val="FollowedHyperlink"/>
    <w:basedOn w:val="DefaultParagraphFont"/>
    <w:rsid w:val="007B0A5C"/>
    <w:rPr>
      <w:color w:val="00B050" w:themeColor="followedHyperlink"/>
      <w:u w:val="single"/>
    </w:rPr>
  </w:style>
  <w:style w:type="character" w:customStyle="1" w:styleId="Heading1Char">
    <w:name w:val="Heading 1 Char"/>
    <w:basedOn w:val="DefaultParagraphFont"/>
    <w:link w:val="Heading1"/>
    <w:uiPriority w:val="1"/>
    <w:rsid w:val="007B0A5C"/>
    <w:rPr>
      <w:rFonts w:ascii="Expert Sans Light" w:hAnsi="Expert Sans Light"/>
      <w:color w:val="01AEEF" w:themeColor="accent1"/>
      <w:sz w:val="40"/>
      <w:szCs w:val="24"/>
      <w:lang w:eastAsia="en-US"/>
    </w:rPr>
  </w:style>
  <w:style w:type="character" w:customStyle="1" w:styleId="Heading2Char">
    <w:name w:val="Heading 2 Char"/>
    <w:basedOn w:val="DefaultParagraphFont"/>
    <w:link w:val="Heading2"/>
    <w:uiPriority w:val="1"/>
    <w:rsid w:val="007B0A5C"/>
    <w:rPr>
      <w:rFonts w:ascii="Expert Sans Regular" w:hAnsi="Expert Sans Regular"/>
      <w:color w:val="01AEEF" w:themeColor="accent1"/>
      <w:sz w:val="24"/>
      <w:szCs w:val="24"/>
      <w:lang w:eastAsia="en-US"/>
    </w:rPr>
  </w:style>
  <w:style w:type="character" w:customStyle="1" w:styleId="Heading3Char">
    <w:name w:val="Heading 3 Char"/>
    <w:basedOn w:val="DefaultParagraphFont"/>
    <w:link w:val="Heading3"/>
    <w:uiPriority w:val="1"/>
    <w:rsid w:val="007B0A5C"/>
    <w:rPr>
      <w:rFonts w:ascii="Expert Sans Regular" w:eastAsiaTheme="majorEastAsia" w:hAnsi="Expert Sans Regular" w:cstheme="majorBidi"/>
      <w:bCs/>
      <w:color w:val="01AEEF" w:themeColor="accent1"/>
      <w:szCs w:val="24"/>
      <w:lang w:eastAsia="en-US"/>
    </w:rPr>
  </w:style>
  <w:style w:type="character" w:styleId="Hyperlink">
    <w:name w:val="Hyperlink"/>
    <w:basedOn w:val="DefaultParagraphFont"/>
    <w:uiPriority w:val="99"/>
    <w:rsid w:val="007B0A5C"/>
    <w:rPr>
      <w:color w:val="FF0000" w:themeColor="hyperlink"/>
      <w:u w:val="single"/>
    </w:rPr>
  </w:style>
  <w:style w:type="paragraph" w:styleId="ListBullet">
    <w:name w:val="List Bullet"/>
    <w:basedOn w:val="BarclaysBodyCopy"/>
    <w:uiPriority w:val="2"/>
    <w:qFormat/>
    <w:rsid w:val="007B0A5C"/>
    <w:pPr>
      <w:numPr>
        <w:numId w:val="2"/>
      </w:numPr>
      <w:contextualSpacing/>
    </w:pPr>
  </w:style>
  <w:style w:type="paragraph" w:styleId="ListBullet2">
    <w:name w:val="List Bullet 2"/>
    <w:basedOn w:val="BarclaysBodyCopy"/>
    <w:uiPriority w:val="2"/>
    <w:qFormat/>
    <w:rsid w:val="007B0A5C"/>
    <w:pPr>
      <w:numPr>
        <w:numId w:val="4"/>
      </w:numPr>
      <w:contextualSpacing/>
    </w:pPr>
  </w:style>
  <w:style w:type="paragraph" w:styleId="ListNumber">
    <w:name w:val="List Number"/>
    <w:basedOn w:val="Normal"/>
    <w:uiPriority w:val="3"/>
    <w:qFormat/>
    <w:rsid w:val="007B0A5C"/>
    <w:pPr>
      <w:numPr>
        <w:numId w:val="6"/>
      </w:numPr>
      <w:spacing w:line="280" w:lineRule="atLeast"/>
      <w:contextualSpacing/>
    </w:pPr>
  </w:style>
  <w:style w:type="paragraph" w:styleId="ListNumber2">
    <w:name w:val="List Number 2"/>
    <w:basedOn w:val="Normal"/>
    <w:uiPriority w:val="3"/>
    <w:qFormat/>
    <w:rsid w:val="007B0A5C"/>
    <w:pPr>
      <w:numPr>
        <w:numId w:val="8"/>
      </w:numPr>
      <w:spacing w:line="280" w:lineRule="atLeast"/>
      <w:contextualSpacing/>
    </w:pPr>
  </w:style>
  <w:style w:type="character" w:styleId="PageNumber">
    <w:name w:val="page number"/>
    <w:rsid w:val="007B0A5C"/>
    <w:rPr>
      <w:rFonts w:ascii="Expert Sans Regular" w:hAnsi="Expert Sans Regular"/>
      <w:sz w:val="18"/>
    </w:rPr>
  </w:style>
  <w:style w:type="table" w:styleId="TableGrid">
    <w:name w:val="Table Grid"/>
    <w:basedOn w:val="TableNormal"/>
    <w:rsid w:val="007B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7B0A5C"/>
    <w:pPr>
      <w:tabs>
        <w:tab w:val="right" w:pos="7371"/>
      </w:tabs>
      <w:spacing w:after="240" w:line="280" w:lineRule="atLeast"/>
      <w:ind w:right="2038"/>
    </w:pPr>
    <w:rPr>
      <w:noProof/>
      <w:sz w:val="22"/>
    </w:rPr>
  </w:style>
  <w:style w:type="paragraph" w:styleId="TOC1">
    <w:name w:val="toc 1"/>
    <w:basedOn w:val="Normal"/>
    <w:next w:val="Normal"/>
    <w:autoRedefine/>
    <w:uiPriority w:val="39"/>
    <w:rsid w:val="007B0A5C"/>
    <w:pPr>
      <w:tabs>
        <w:tab w:val="right" w:pos="7371"/>
      </w:tabs>
      <w:spacing w:before="260" w:after="260"/>
      <w:ind w:right="2036"/>
    </w:pPr>
    <w:rPr>
      <w:sz w:val="22"/>
    </w:rPr>
  </w:style>
  <w:style w:type="paragraph" w:styleId="TOC2">
    <w:name w:val="toc 2"/>
    <w:basedOn w:val="Normal"/>
    <w:next w:val="Normal"/>
    <w:autoRedefine/>
    <w:uiPriority w:val="39"/>
    <w:rsid w:val="007B0A5C"/>
    <w:pPr>
      <w:tabs>
        <w:tab w:val="right" w:pos="7371"/>
      </w:tabs>
      <w:spacing w:after="100"/>
      <w:ind w:right="2038"/>
    </w:pPr>
  </w:style>
  <w:style w:type="paragraph" w:styleId="TOC3">
    <w:name w:val="toc 3"/>
    <w:basedOn w:val="Normal"/>
    <w:next w:val="Normal"/>
    <w:autoRedefine/>
    <w:uiPriority w:val="39"/>
    <w:rsid w:val="007B0A5C"/>
    <w:pPr>
      <w:tabs>
        <w:tab w:val="right" w:leader="dot" w:pos="9116"/>
      </w:tabs>
      <w:spacing w:after="100"/>
      <w:ind w:left="360"/>
    </w:pPr>
  </w:style>
  <w:style w:type="paragraph" w:styleId="TOCHeading">
    <w:name w:val="TOC Heading"/>
    <w:basedOn w:val="Heading1"/>
    <w:next w:val="Normal"/>
    <w:uiPriority w:val="39"/>
    <w:semiHidden/>
    <w:rsid w:val="007B0A5C"/>
    <w:pPr>
      <w:spacing w:after="260" w:line="276" w:lineRule="auto"/>
      <w:outlineLvl w:val="9"/>
    </w:pPr>
    <w:rPr>
      <w:lang w:eastAsia="ja-JP"/>
    </w:rPr>
  </w:style>
  <w:style w:type="paragraph" w:styleId="ListParagraph">
    <w:name w:val="List Paragraph"/>
    <w:basedOn w:val="Normal"/>
    <w:uiPriority w:val="34"/>
    <w:qFormat/>
    <w:rsid w:val="00A32EF9"/>
    <w:pPr>
      <w:ind w:left="720"/>
      <w:contextualSpacing/>
    </w:pPr>
  </w:style>
  <w:style w:type="paragraph" w:styleId="BalloonText">
    <w:name w:val="Balloon Text"/>
    <w:basedOn w:val="Normal"/>
    <w:link w:val="BalloonTextChar"/>
    <w:rsid w:val="009461C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61C3"/>
    <w:rPr>
      <w:rFonts w:ascii="Tahoma" w:hAnsi="Tahoma" w:cs="Tahoma"/>
      <w:sz w:val="16"/>
      <w:szCs w:val="16"/>
      <w:lang w:eastAsia="en-US"/>
    </w:rPr>
  </w:style>
  <w:style w:type="paragraph" w:styleId="FootnoteText">
    <w:name w:val="footnote text"/>
    <w:basedOn w:val="Normal"/>
    <w:link w:val="FootnoteTextChar"/>
    <w:rsid w:val="002E10B1"/>
    <w:pPr>
      <w:spacing w:line="240" w:lineRule="auto"/>
    </w:pPr>
    <w:rPr>
      <w:sz w:val="20"/>
      <w:szCs w:val="20"/>
    </w:rPr>
  </w:style>
  <w:style w:type="character" w:customStyle="1" w:styleId="FootnoteTextChar">
    <w:name w:val="Footnote Text Char"/>
    <w:basedOn w:val="DefaultParagraphFont"/>
    <w:link w:val="FootnoteText"/>
    <w:rsid w:val="002E10B1"/>
    <w:rPr>
      <w:rFonts w:ascii="Expert Sans Regular" w:hAnsi="Expert Sans Regular"/>
      <w:lang w:eastAsia="en-US"/>
    </w:rPr>
  </w:style>
  <w:style w:type="character" w:styleId="FootnoteReference">
    <w:name w:val="footnote reference"/>
    <w:basedOn w:val="DefaultParagraphFont"/>
    <w:rsid w:val="002E10B1"/>
    <w:rPr>
      <w:vertAlign w:val="superscript"/>
    </w:rPr>
  </w:style>
  <w:style w:type="character" w:styleId="CommentReference">
    <w:name w:val="annotation reference"/>
    <w:basedOn w:val="DefaultParagraphFont"/>
    <w:rsid w:val="00A20933"/>
    <w:rPr>
      <w:sz w:val="16"/>
      <w:szCs w:val="16"/>
    </w:rPr>
  </w:style>
  <w:style w:type="paragraph" w:styleId="CommentText">
    <w:name w:val="annotation text"/>
    <w:basedOn w:val="Normal"/>
    <w:link w:val="CommentTextChar"/>
    <w:rsid w:val="00A20933"/>
    <w:pPr>
      <w:spacing w:line="240" w:lineRule="auto"/>
    </w:pPr>
    <w:rPr>
      <w:sz w:val="20"/>
      <w:szCs w:val="20"/>
    </w:rPr>
  </w:style>
  <w:style w:type="character" w:customStyle="1" w:styleId="CommentTextChar">
    <w:name w:val="Comment Text Char"/>
    <w:basedOn w:val="DefaultParagraphFont"/>
    <w:link w:val="CommentText"/>
    <w:rsid w:val="00A20933"/>
    <w:rPr>
      <w:rFonts w:ascii="Expert Sans Regular" w:hAnsi="Expert Sans Regular"/>
      <w:lang w:eastAsia="en-US"/>
    </w:rPr>
  </w:style>
  <w:style w:type="paragraph" w:styleId="CommentSubject">
    <w:name w:val="annotation subject"/>
    <w:basedOn w:val="CommentText"/>
    <w:next w:val="CommentText"/>
    <w:link w:val="CommentSubjectChar"/>
    <w:rsid w:val="00A20933"/>
    <w:rPr>
      <w:b/>
      <w:bCs/>
    </w:rPr>
  </w:style>
  <w:style w:type="character" w:customStyle="1" w:styleId="CommentSubjectChar">
    <w:name w:val="Comment Subject Char"/>
    <w:basedOn w:val="CommentTextChar"/>
    <w:link w:val="CommentSubject"/>
    <w:rsid w:val="00A20933"/>
    <w:rPr>
      <w:rFonts w:ascii="Expert Sans Regular" w:hAnsi="Expert Sans Regular"/>
      <w:b/>
      <w:bCs/>
      <w:lang w:eastAsia="en-US"/>
    </w:rPr>
  </w:style>
  <w:style w:type="paragraph" w:customStyle="1" w:styleId="Default">
    <w:name w:val="Default"/>
    <w:rsid w:val="002D6CE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9736">
      <w:bodyDiv w:val="1"/>
      <w:marLeft w:val="0"/>
      <w:marRight w:val="0"/>
      <w:marTop w:val="0"/>
      <w:marBottom w:val="0"/>
      <w:divBdr>
        <w:top w:val="none" w:sz="0" w:space="0" w:color="auto"/>
        <w:left w:val="none" w:sz="0" w:space="0" w:color="auto"/>
        <w:bottom w:val="none" w:sz="0" w:space="0" w:color="auto"/>
        <w:right w:val="none" w:sz="0" w:space="0" w:color="auto"/>
      </w:divBdr>
    </w:div>
    <w:div w:id="619802046">
      <w:bodyDiv w:val="1"/>
      <w:marLeft w:val="0"/>
      <w:marRight w:val="0"/>
      <w:marTop w:val="0"/>
      <w:marBottom w:val="0"/>
      <w:divBdr>
        <w:top w:val="none" w:sz="0" w:space="0" w:color="auto"/>
        <w:left w:val="none" w:sz="0" w:space="0" w:color="auto"/>
        <w:bottom w:val="none" w:sz="0" w:space="0" w:color="auto"/>
        <w:right w:val="none" w:sz="0" w:space="0" w:color="auto"/>
      </w:divBdr>
    </w:div>
    <w:div w:id="726998905">
      <w:bodyDiv w:val="1"/>
      <w:marLeft w:val="0"/>
      <w:marRight w:val="0"/>
      <w:marTop w:val="0"/>
      <w:marBottom w:val="0"/>
      <w:divBdr>
        <w:top w:val="none" w:sz="0" w:space="0" w:color="auto"/>
        <w:left w:val="none" w:sz="0" w:space="0" w:color="auto"/>
        <w:bottom w:val="none" w:sz="0" w:space="0" w:color="auto"/>
        <w:right w:val="none" w:sz="0" w:space="0" w:color="auto"/>
      </w:divBdr>
    </w:div>
    <w:div w:id="847527242">
      <w:bodyDiv w:val="1"/>
      <w:marLeft w:val="0"/>
      <w:marRight w:val="0"/>
      <w:marTop w:val="0"/>
      <w:marBottom w:val="0"/>
      <w:divBdr>
        <w:top w:val="none" w:sz="0" w:space="0" w:color="auto"/>
        <w:left w:val="none" w:sz="0" w:space="0" w:color="auto"/>
        <w:bottom w:val="none" w:sz="0" w:space="0" w:color="auto"/>
        <w:right w:val="none" w:sz="0" w:space="0" w:color="auto"/>
      </w:divBdr>
    </w:div>
    <w:div w:id="1151172026">
      <w:bodyDiv w:val="1"/>
      <w:marLeft w:val="0"/>
      <w:marRight w:val="0"/>
      <w:marTop w:val="0"/>
      <w:marBottom w:val="0"/>
      <w:divBdr>
        <w:top w:val="none" w:sz="0" w:space="0" w:color="auto"/>
        <w:left w:val="none" w:sz="0" w:space="0" w:color="auto"/>
        <w:bottom w:val="none" w:sz="0" w:space="0" w:color="auto"/>
        <w:right w:val="none" w:sz="0" w:space="0" w:color="auto"/>
      </w:divBdr>
    </w:div>
    <w:div w:id="1242595211">
      <w:bodyDiv w:val="1"/>
      <w:marLeft w:val="0"/>
      <w:marRight w:val="0"/>
      <w:marTop w:val="0"/>
      <w:marBottom w:val="0"/>
      <w:divBdr>
        <w:top w:val="none" w:sz="0" w:space="0" w:color="auto"/>
        <w:left w:val="none" w:sz="0" w:space="0" w:color="auto"/>
        <w:bottom w:val="none" w:sz="0" w:space="0" w:color="auto"/>
        <w:right w:val="none" w:sz="0" w:space="0" w:color="auto"/>
      </w:divBdr>
    </w:div>
    <w:div w:id="1826388329">
      <w:bodyDiv w:val="1"/>
      <w:marLeft w:val="0"/>
      <w:marRight w:val="0"/>
      <w:marTop w:val="0"/>
      <w:marBottom w:val="0"/>
      <w:divBdr>
        <w:top w:val="none" w:sz="0" w:space="0" w:color="auto"/>
        <w:left w:val="none" w:sz="0" w:space="0" w:color="auto"/>
        <w:bottom w:val="none" w:sz="0" w:space="0" w:color="auto"/>
        <w:right w:val="none" w:sz="0" w:space="0" w:color="auto"/>
      </w:divBdr>
    </w:div>
    <w:div w:id="18942703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ye.jordan@barclay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tuart.burt@y-e.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rcla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Government%20Relations%20&amp;%20Public%20Policy%202014%20(all%20content%20will%20be%20deleted%20in%202020)\Admin\Barclays%20Templates\Barclays%20Letterhead%20A4%202010.dotx" TargetMode="External"/></Relationships>
</file>

<file path=word/theme/theme1.xml><?xml version="1.0" encoding="utf-8"?>
<a:theme xmlns:a="http://schemas.openxmlformats.org/drawingml/2006/main" name="Office Theme">
  <a:themeElements>
    <a:clrScheme name="Barclays">
      <a:dk1>
        <a:srgbClr val="000000"/>
      </a:dk1>
      <a:lt1>
        <a:srgbClr val="F8F8F8"/>
      </a:lt1>
      <a:dk2>
        <a:srgbClr val="00395C"/>
      </a:dk2>
      <a:lt2>
        <a:srgbClr val="F8F8F8"/>
      </a:lt2>
      <a:accent1>
        <a:srgbClr val="01AEEF"/>
      </a:accent1>
      <a:accent2>
        <a:srgbClr val="969696"/>
      </a:accent2>
      <a:accent3>
        <a:srgbClr val="FBDB81"/>
      </a:accent3>
      <a:accent4>
        <a:srgbClr val="EC8A40"/>
      </a:accent4>
      <a:accent5>
        <a:srgbClr val="CB5151"/>
      </a:accent5>
      <a:accent6>
        <a:srgbClr val="00395C"/>
      </a:accent6>
      <a:hlink>
        <a:srgbClr val="FF0000"/>
      </a:hlink>
      <a:folHlink>
        <a:srgbClr val="00B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146EA-5B5E-42D3-9484-69726D694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144351-B798-4B31-91D9-E205A06A650A}">
  <ds:schemaRefs>
    <ds:schemaRef ds:uri="http://schemas.microsoft.com/sharepoint/v3/contenttype/forms"/>
  </ds:schemaRefs>
</ds:datastoreItem>
</file>

<file path=customXml/itemProps3.xml><?xml version="1.0" encoding="utf-8"?>
<ds:datastoreItem xmlns:ds="http://schemas.openxmlformats.org/officeDocument/2006/customXml" ds:itemID="{13DF62C8-E231-435D-B0F6-F94462CA6F7D}">
  <ds:schemaRef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DFA9E5D-FD47-46E9-9553-F1472113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Barclays Letterhead A4 2010</Template>
  <TotalTime>1</TotalTime>
  <Pages>7</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Barclays Letter</vt:lpstr>
    </vt:vector>
  </TitlesOfParts>
  <Company>Barclays</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Barclays Letter</dc:title>
  <dc:creator>Jordan, Faye</dc:creator>
  <cp:lastModifiedBy>Finn, Sarah : Barclays</cp:lastModifiedBy>
  <cp:revision>2</cp:revision>
  <cp:lastPrinted>2016-01-18T13:03:00Z</cp:lastPrinted>
  <dcterms:created xsi:type="dcterms:W3CDTF">2016-02-03T17:59:00Z</dcterms:created>
  <dcterms:modified xsi:type="dcterms:W3CDTF">2016-02-03T17:59:00Z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1357865850</vt:i4>
  </property>
  <property fmtid="{D5CDD505-2E9C-101B-9397-08002B2CF9AE}" pid="3" name="_NewReviewCycle">
    <vt:lpwstr/>
  </property>
  <property fmtid="{D5CDD505-2E9C-101B-9397-08002B2CF9AE}" pid="4" name="_EmailSubject">
    <vt:lpwstr>Consultation Responses/ Online Publication</vt:lpwstr>
  </property>
  <property fmtid="{D5CDD505-2E9C-101B-9397-08002B2CF9AE}" pid="5" name="_AuthorEmail">
    <vt:lpwstr>Sarah.Barbut@barclayscorp.com</vt:lpwstr>
  </property>
  <property fmtid="{D5CDD505-2E9C-101B-9397-08002B2CF9AE}" pid="6" name="_AuthorEmailDisplayName">
    <vt:lpwstr>Barbut, Sarah : Government Relations</vt:lpwstr>
  </property>
  <property fmtid="{D5CDD505-2E9C-101B-9397-08002B2CF9AE}" pid="7" name="_PreviousAdHocReviewCycleID">
    <vt:i4>-2099234776</vt:i4>
  </property>
  <property fmtid="{D5CDD505-2E9C-101B-9397-08002B2CF9AE}" pid="8" name="_ReviewingToolsShownOnce">
    <vt:lpwstr/>
  </property>
</Properties>
</file>